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美国加州大学圣地亚哥分校</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语言文化</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美国加州大学圣地亚哥分校是加州大学系统的十大分校之一，也是一所世界级的研究型大学。全美国际教育协会作为</w:t>
      </w:r>
      <w:r>
        <w:rPr>
          <w:rFonts w:hint="eastAsia" w:asciiTheme="minorHAnsi" w:hAnsiTheme="minorHAnsi" w:eastAsiaTheme="majorEastAsia" w:cstheme="minorHAnsi"/>
          <w:szCs w:val="21"/>
        </w:rPr>
        <w:t>加州大学圣地亚哥分校</w:t>
      </w:r>
      <w:r>
        <w:rPr>
          <w:rFonts w:hint="eastAsia" w:asciiTheme="minorHAnsi" w:hAnsiTheme="minorHAnsi" w:eastAsiaTheme="majorEastAsia" w:cstheme="minorHAnsi"/>
          <w:kern w:val="0"/>
          <w:szCs w:val="21"/>
        </w:rPr>
        <w:t>在中国的正式授权机构，负责选拔优秀中国大学生，于2025年暑期前往参加</w:t>
      </w:r>
      <w:r>
        <w:rPr>
          <w:rFonts w:hint="eastAsia" w:asciiTheme="minorHAnsi" w:hAnsiTheme="minorHAnsi" w:eastAsiaTheme="majorEastAsia" w:cstheme="minorHAnsi"/>
          <w:szCs w:val="21"/>
        </w:rPr>
        <w:t>加州大学圣地亚哥分校参加语言文化项目。参加项目的学生与国际学生混合编班，由加州大学圣地亚哥分校进行统一的学术管理与学术考核，获得加州大学圣地亚哥分校的成绩单与学习证明。</w:t>
      </w:r>
    </w:p>
    <w:p>
      <w:pPr>
        <w:widowControl/>
        <w:spacing w:line="360" w:lineRule="auto"/>
        <w:ind w:firstLine="420" w:firstLineChars="200"/>
        <w:jc w:val="left"/>
        <w:rPr>
          <w:rFonts w:asciiTheme="minorHAnsi" w:hAnsiTheme="minorHAnsi"/>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【融入加州，体验世界顶级大学课程】丰富的不同主题英语课程可供选择，可满足各类学生的语言技能提升需求；</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【官方品质保障】学生正式注册，可获得加州大学圣地亚哥分校颁发的成绩单与项目证书，助力个人背景提升；</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【丰富的文化体验】丰富多彩的加州文化体验，参观</w:t>
      </w:r>
      <w:r>
        <w:rPr>
          <w:rFonts w:asciiTheme="minorHAnsi" w:hAnsiTheme="minorHAnsi" w:eastAsiaTheme="majorEastAsia" w:cstheme="minorHAnsi"/>
          <w:szCs w:val="21"/>
        </w:rPr>
        <w:t>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cs="Calibri" w:asciiTheme="minorHAnsi" w:hAnsiTheme="minorHAnsi"/>
          <w:szCs w:val="21"/>
        </w:rPr>
        <w:t>。</w:t>
      </w:r>
    </w:p>
    <w:p>
      <w:pPr>
        <w:pStyle w:val="19"/>
        <w:widowControl/>
        <w:spacing w:line="360" w:lineRule="auto"/>
        <w:ind w:firstLine="0" w:firstLineChars="0"/>
        <w:jc w:val="left"/>
        <w:rPr>
          <w:rFonts w:asciiTheme="minorHAnsi" w:hAnsiTheme="minorHAnsi" w:eastAsiaTheme="majorEastAsia" w:cstheme="minorHAnsi"/>
          <w:color w:val="00000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三、加州大学圣地亚哥分校简介</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世界级</w:t>
      </w:r>
      <w:r>
        <w:rPr>
          <w:rFonts w:asciiTheme="minorHAnsi" w:hAnsiTheme="minorHAnsi" w:cstheme="minorHAnsi"/>
          <w:kern w:val="0"/>
          <w:szCs w:val="21"/>
        </w:rPr>
        <w:t>公立研究型大学，加州大学系统十大分校之一</w:t>
      </w:r>
      <w:r>
        <w:rPr>
          <w:rFonts w:hint="eastAsia" w:asciiTheme="minorHAnsi" w:hAnsiTheme="minorHAnsi" w:cstheme="minorHAnsi"/>
          <w:kern w:val="0"/>
          <w:szCs w:val="21"/>
        </w:rPr>
        <w:t>；2025年USNEWS全球大学排名第21；</w:t>
      </w:r>
      <w:r>
        <w:rPr>
          <w:rFonts w:asciiTheme="minorHAnsi" w:hAnsiTheme="minorHAnsi" w:cstheme="minorHAnsi"/>
          <w:szCs w:val="21"/>
        </w:rPr>
        <w:t>20</w:t>
      </w:r>
      <w:r>
        <w:rPr>
          <w:rFonts w:hint="eastAsia" w:asciiTheme="minorHAnsi" w:hAnsiTheme="minorHAnsi" w:cstheme="minorHAnsi"/>
          <w:szCs w:val="21"/>
        </w:rPr>
        <w:t>25年</w:t>
      </w:r>
      <w:r>
        <w:rPr>
          <w:rFonts w:asciiTheme="minorHAnsi" w:hAnsiTheme="minorHAnsi" w:cstheme="minorHAnsi"/>
          <w:szCs w:val="21"/>
        </w:rPr>
        <w:t>Times世界大学排名第</w:t>
      </w:r>
      <w:r>
        <w:rPr>
          <w:rFonts w:hint="eastAsia" w:asciiTheme="minorHAnsi" w:hAnsiTheme="minorHAnsi" w:cstheme="minorHAnsi"/>
          <w:szCs w:val="21"/>
        </w:rPr>
        <w:t>34</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20</w:t>
      </w:r>
      <w:r>
        <w:rPr>
          <w:rFonts w:asciiTheme="minorHAnsi" w:hAnsiTheme="minorHAnsi" w:eastAsiaTheme="majorEastAsia" w:cstheme="minorHAnsi"/>
          <w:szCs w:val="21"/>
        </w:rPr>
        <w:t>2</w:t>
      </w:r>
      <w:r>
        <w:rPr>
          <w:rFonts w:hint="eastAsia" w:asciiTheme="minorHAnsi" w:hAnsiTheme="minorHAnsi" w:eastAsiaTheme="majorEastAsia" w:cstheme="minorHAnsi"/>
          <w:szCs w:val="21"/>
        </w:rPr>
        <w:t>5</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19；</w:t>
      </w:r>
    </w:p>
    <w:p>
      <w:pPr>
        <w:pStyle w:val="19"/>
        <w:widowControl/>
        <w:numPr>
          <w:ilvl w:val="0"/>
          <w:numId w:val="2"/>
        </w:numPr>
        <w:spacing w:line="360" w:lineRule="auto"/>
        <w:ind w:firstLineChars="0"/>
        <w:jc w:val="left"/>
        <w:rPr>
          <w:rFonts w:ascii="Arial" w:hAnsi="Arial" w:cs="Arial"/>
          <w:color w:val="333333"/>
          <w:szCs w:val="21"/>
          <w:shd w:val="clear" w:color="auto" w:fill="FFFFFF"/>
        </w:rPr>
      </w:pPr>
      <w:r>
        <w:rPr>
          <w:rFonts w:hint="eastAsia" w:ascii="Arial" w:hAnsi="Arial" w:cs="Arial"/>
          <w:color w:val="333333"/>
          <w:szCs w:val="21"/>
          <w:shd w:val="clear" w:color="auto" w:fill="FFFFFF"/>
        </w:rPr>
        <w:t>强势专业包括生物、化学、基因学、药学、动植物学、工程、计算机科学、社会科学等；</w:t>
      </w:r>
    </w:p>
    <w:p>
      <w:pPr>
        <w:pStyle w:val="19"/>
        <w:widowControl/>
        <w:numPr>
          <w:ilvl w:val="0"/>
          <w:numId w:val="2"/>
        </w:numPr>
        <w:spacing w:line="360" w:lineRule="auto"/>
        <w:ind w:firstLineChars="0"/>
        <w:jc w:val="left"/>
        <w:rPr>
          <w:rFonts w:ascii="Arial" w:hAnsi="Arial" w:cs="Arial"/>
          <w:color w:val="333333"/>
          <w:szCs w:val="21"/>
          <w:shd w:val="clear" w:color="auto" w:fill="FFFFFF"/>
        </w:rPr>
      </w:pPr>
      <w:r>
        <w:rPr>
          <w:rFonts w:asciiTheme="minorHAnsi" w:hAnsiTheme="minorHAnsi" w:cstheme="minorHAnsi"/>
          <w:kern w:val="0"/>
          <w:szCs w:val="21"/>
        </w:rPr>
        <w:t>位于加利福尼亚州</w:t>
      </w:r>
      <w:r>
        <w:rPr>
          <w:rFonts w:hint="eastAsia" w:asciiTheme="minorHAnsi" w:hAnsiTheme="minorHAnsi" w:cstheme="minorHAnsi"/>
          <w:kern w:val="0"/>
          <w:szCs w:val="21"/>
        </w:rPr>
        <w:t>西南部的海滨城市</w:t>
      </w:r>
      <w:r>
        <w:rPr>
          <w:rFonts w:asciiTheme="minorHAnsi" w:hAnsiTheme="minorHAnsi" w:cstheme="minorHAnsi"/>
          <w:kern w:val="0"/>
          <w:szCs w:val="21"/>
        </w:rPr>
        <w:t>圣地亚哥</w:t>
      </w:r>
      <w:r>
        <w:rPr>
          <w:rFonts w:hint="eastAsia" w:asciiTheme="minorHAnsi" w:hAnsiTheme="minorHAnsi" w:cstheme="minorHAnsi"/>
          <w:kern w:val="0"/>
          <w:szCs w:val="21"/>
        </w:rPr>
        <w:t>，风景优美常年阳光灿烂，是美国商业、科技和教育都十分发达的地区</w:t>
      </w:r>
      <w:r>
        <w:rPr>
          <w:rFonts w:asciiTheme="minorHAnsi" w:hAnsiTheme="minorHAnsi" w:cstheme="minorHAnsi"/>
          <w:kern w:val="0"/>
          <w:szCs w:val="21"/>
        </w:rPr>
        <w:t>。</w:t>
      </w:r>
    </w:p>
    <w:p>
      <w:pPr>
        <w:pStyle w:val="19"/>
        <w:spacing w:line="360" w:lineRule="auto"/>
        <w:ind w:left="840" w:firstLine="0" w:firstLineChars="0"/>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rPr>
          <w:rFonts w:cs="Calibri" w:asciiTheme="minorHAnsi" w:hAnsiTheme="minorHAnsi"/>
          <w:b/>
          <w:kern w:val="0"/>
          <w:szCs w:val="21"/>
        </w:rPr>
      </w:pPr>
      <w:bookmarkStart w:id="0" w:name="_Hlk169185956"/>
      <w:r>
        <w:rPr>
          <w:rFonts w:cs="Calibri" w:asciiTheme="minorHAnsi" w:hAnsiTheme="minorHAnsi"/>
          <w:b/>
          <w:kern w:val="0"/>
          <w:szCs w:val="21"/>
        </w:rPr>
        <w:t>20</w:t>
      </w:r>
      <w:r>
        <w:rPr>
          <w:rFonts w:hint="eastAsia" w:cs="Calibri" w:asciiTheme="minorHAnsi" w:hAnsiTheme="minorHAnsi"/>
          <w:b/>
          <w:kern w:val="0"/>
          <w:szCs w:val="21"/>
        </w:rPr>
        <w:t>25</w:t>
      </w:r>
      <w:r>
        <w:rPr>
          <w:rFonts w:cs="Calibri" w:asciiTheme="minorHAnsi" w:hAnsiTheme="minorHAnsi"/>
          <w:b/>
          <w:kern w:val="0"/>
          <w:szCs w:val="21"/>
        </w:rPr>
        <w:t>年</w:t>
      </w:r>
      <w:r>
        <w:rPr>
          <w:rFonts w:hint="eastAsia" w:cs="Calibri" w:asciiTheme="minorHAnsi" w:hAnsiTheme="minorHAnsi"/>
          <w:b/>
          <w:kern w:val="0"/>
          <w:szCs w:val="21"/>
        </w:rPr>
        <w:t>7月7日 -</w:t>
      </w:r>
      <w:r>
        <w:rPr>
          <w:rFonts w:cs="Calibri" w:asciiTheme="minorHAnsi" w:hAnsiTheme="minorHAnsi"/>
          <w:b/>
          <w:kern w:val="0"/>
          <w:szCs w:val="21"/>
        </w:rPr>
        <w:t xml:space="preserve"> </w:t>
      </w:r>
      <w:r>
        <w:rPr>
          <w:rFonts w:hint="eastAsia" w:cs="Calibri" w:asciiTheme="minorHAnsi" w:hAnsiTheme="minorHAnsi"/>
          <w:b/>
          <w:kern w:val="0"/>
          <w:szCs w:val="21"/>
        </w:rPr>
        <w:t xml:space="preserve">8月1日，或8月4日 </w:t>
      </w:r>
      <w:r>
        <w:rPr>
          <w:rFonts w:cs="Calibri" w:asciiTheme="minorHAnsi" w:hAnsiTheme="minorHAnsi"/>
          <w:b/>
          <w:kern w:val="0"/>
          <w:szCs w:val="21"/>
        </w:rPr>
        <w:t>–</w:t>
      </w:r>
      <w:r>
        <w:rPr>
          <w:rFonts w:hint="eastAsia" w:cs="Calibri" w:asciiTheme="minorHAnsi" w:hAnsiTheme="minorHAnsi"/>
          <w:b/>
          <w:kern w:val="0"/>
          <w:szCs w:val="21"/>
        </w:rPr>
        <w:t>8月29日（4周）</w:t>
      </w:r>
    </w:p>
    <w:bookmarkEnd w:id="0"/>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加州大学圣地亚哥分校所开设的语言文化课程为期四周，每周授课时间为2</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小时。课程类型十分丰富，可满足不同专业学生有效提升专业领域英语实用技能的需求。课程</w:t>
      </w:r>
      <w:r>
        <w:rPr>
          <w:rFonts w:asciiTheme="minorHAnsi" w:hAnsiTheme="minorHAnsi" w:eastAsiaTheme="majorEastAsia" w:cstheme="minorHAnsi"/>
          <w:szCs w:val="21"/>
        </w:rPr>
        <w:t>以</w:t>
      </w:r>
      <w:r>
        <w:rPr>
          <w:rFonts w:hint="eastAsia" w:asciiTheme="minorHAnsi" w:hAnsiTheme="minorHAnsi" w:eastAsiaTheme="majorEastAsia" w:cstheme="minorHAnsi"/>
          <w:szCs w:val="21"/>
        </w:rPr>
        <w:t>分级小班授课、</w:t>
      </w:r>
      <w:r>
        <w:rPr>
          <w:rFonts w:asciiTheme="minorHAnsi" w:hAnsiTheme="minorHAnsi" w:eastAsiaTheme="majorEastAsia" w:cstheme="minorHAnsi"/>
          <w:szCs w:val="21"/>
        </w:rPr>
        <w:t>专题讲座、小组讨论</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校园文化实践、</w:t>
      </w:r>
      <w:r>
        <w:rPr>
          <w:rFonts w:hint="eastAsia" w:asciiTheme="minorHAnsi" w:hAnsiTheme="minorHAnsi" w:eastAsiaTheme="majorEastAsia" w:cstheme="minorHAnsi"/>
          <w:szCs w:val="21"/>
        </w:rPr>
        <w:t>参观当地机构、与在校</w:t>
      </w:r>
      <w:r>
        <w:rPr>
          <w:rFonts w:asciiTheme="minorHAnsi" w:hAnsiTheme="minorHAnsi" w:eastAsiaTheme="majorEastAsia" w:cstheme="minorHAnsi"/>
          <w:szCs w:val="21"/>
        </w:rPr>
        <w:t>学生交流活动等</w:t>
      </w:r>
      <w:r>
        <w:rPr>
          <w:rFonts w:hint="eastAsia" w:asciiTheme="minorHAnsi" w:hAnsiTheme="minorHAnsi" w:eastAsiaTheme="majorEastAsia" w:cstheme="minorHAnsi"/>
          <w:szCs w:val="21"/>
        </w:rPr>
        <w:t>各种</w:t>
      </w:r>
      <w:r>
        <w:rPr>
          <w:rFonts w:asciiTheme="minorHAnsi" w:hAnsiTheme="minorHAnsi" w:eastAsiaTheme="majorEastAsia" w:cstheme="minorHAnsi"/>
          <w:szCs w:val="21"/>
        </w:rPr>
        <w:t>形式</w:t>
      </w:r>
      <w:r>
        <w:rPr>
          <w:rFonts w:hint="eastAsia" w:asciiTheme="minorHAnsi" w:hAnsiTheme="minorHAnsi" w:eastAsiaTheme="majorEastAsia" w:cstheme="minorHAnsi"/>
          <w:szCs w:val="21"/>
        </w:rPr>
        <w:t>，强化训练学生的</w:t>
      </w:r>
      <w:r>
        <w:rPr>
          <w:rFonts w:asciiTheme="minorHAnsi" w:hAnsiTheme="minorHAnsi" w:eastAsiaTheme="majorEastAsia" w:cstheme="minorHAnsi"/>
          <w:szCs w:val="21"/>
        </w:rPr>
        <w:t>英语听说读写</w:t>
      </w:r>
      <w:r>
        <w:rPr>
          <w:rFonts w:hint="eastAsia" w:asciiTheme="minorHAnsi" w:hAnsiTheme="minorHAnsi" w:eastAsiaTheme="majorEastAsia" w:cstheme="minorHAnsi"/>
          <w:szCs w:val="21"/>
        </w:rPr>
        <w:t>综合能力、同时了解</w:t>
      </w:r>
      <w:r>
        <w:rPr>
          <w:rFonts w:asciiTheme="minorHAnsi" w:hAnsiTheme="minorHAnsi" w:eastAsiaTheme="majorEastAsia" w:cstheme="minorHAnsi"/>
          <w:szCs w:val="21"/>
        </w:rPr>
        <w:t>美国历史文化</w:t>
      </w:r>
      <w:r>
        <w:rPr>
          <w:rFonts w:hint="eastAsia"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参加项目的学生可根据入学英语水平测试成绩和个人兴趣选择英语口语会话提高课程（</w:t>
      </w:r>
      <w:r>
        <w:rPr>
          <w:rFonts w:asciiTheme="minorHAnsi" w:hAnsiTheme="minorHAnsi" w:eastAsiaTheme="majorEastAsia" w:cstheme="minorHAnsi"/>
          <w:szCs w:val="21"/>
        </w:rPr>
        <w:t>Conversation and Fluency</w:t>
      </w:r>
      <w:r>
        <w:rPr>
          <w:rFonts w:hint="eastAsia" w:asciiTheme="minorHAnsi" w:hAnsiTheme="minorHAnsi" w:eastAsiaTheme="majorEastAsia" w:cstheme="minorHAnsi"/>
          <w:szCs w:val="21"/>
        </w:rPr>
        <w:t>）、学术英语课程（</w:t>
      </w:r>
      <w:r>
        <w:rPr>
          <w:rFonts w:asciiTheme="minorHAnsi" w:hAnsiTheme="minorHAnsi" w:eastAsiaTheme="majorEastAsia" w:cstheme="minorHAnsi"/>
          <w:szCs w:val="21"/>
        </w:rPr>
        <w:t>Academic English</w:t>
      </w:r>
      <w:r>
        <w:rPr>
          <w:rFonts w:hint="eastAsia" w:asciiTheme="minorHAnsi" w:hAnsiTheme="minorHAnsi" w:eastAsiaTheme="majorEastAsia" w:cstheme="minorHAnsi"/>
          <w:szCs w:val="21"/>
        </w:rPr>
        <w:t>）、商务英语（B</w:t>
      </w:r>
      <w:r>
        <w:rPr>
          <w:rFonts w:asciiTheme="minorHAnsi" w:hAnsiTheme="minorHAnsi" w:eastAsiaTheme="majorEastAsia" w:cstheme="minorHAnsi"/>
          <w:szCs w:val="21"/>
        </w:rPr>
        <w:t>usiness English</w:t>
      </w:r>
      <w:r>
        <w:rPr>
          <w:rFonts w:hint="eastAsia" w:asciiTheme="minorHAnsi" w:hAnsiTheme="minorHAnsi" w:eastAsiaTheme="majorEastAsia" w:cstheme="minorHAnsi"/>
          <w:szCs w:val="21"/>
        </w:rPr>
        <w:t>）、法律英语（L</w:t>
      </w:r>
      <w:r>
        <w:rPr>
          <w:rFonts w:asciiTheme="minorHAnsi" w:hAnsiTheme="minorHAnsi" w:eastAsiaTheme="majorEastAsia" w:cstheme="minorHAnsi"/>
          <w:szCs w:val="21"/>
        </w:rPr>
        <w:t>egal English</w:t>
      </w:r>
      <w:r>
        <w:rPr>
          <w:rFonts w:hint="eastAsia" w:asciiTheme="minorHAnsi" w:hAnsiTheme="minorHAnsi" w:eastAsiaTheme="majorEastAsia" w:cstheme="minorHAnsi"/>
          <w:szCs w:val="21"/>
        </w:rPr>
        <w:t>）、以及医学英语（Medical English）。以下为后三类专业英语课程所涉及的主题：</w:t>
      </w:r>
      <w:r>
        <w:rPr>
          <w:rFonts w:asciiTheme="minorHAnsi" w:hAnsiTheme="minorHAnsi" w:eastAsiaTheme="majorEastAsia" w:cstheme="minorHAnsi"/>
          <w:szCs w:val="21"/>
        </w:rPr>
        <w:br w:type="textWrapping"/>
      </w:r>
    </w:p>
    <w:p>
      <w:pPr>
        <w:widowControl/>
        <w:spacing w:line="360" w:lineRule="auto"/>
        <w:ind w:firstLine="420" w:firstLineChars="200"/>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商务英语</w:t>
      </w:r>
      <w:r>
        <w:rPr>
          <w:rFonts w:hint="eastAsia" w:asciiTheme="minorHAnsi" w:hAnsiTheme="minorHAnsi" w:eastAsiaTheme="majorEastAsia" w:cstheme="minorHAnsi"/>
          <w:szCs w:val="21"/>
        </w:rPr>
        <w:t>课程主题包括：美国商业与创业、市场营销、金融、国际贸易、管理、领导力、人力资源、演示技巧、商务谈判、商务会谈、商业术语、商业写作等；此外，还会安排当地企业参访或商业领域嘉宾的讲座；</w:t>
      </w:r>
    </w:p>
    <w:p>
      <w:pPr>
        <w:widowControl/>
        <w:spacing w:line="360" w:lineRule="auto"/>
        <w:ind w:firstLine="420" w:firstLineChars="200"/>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法律英语</w:t>
      </w:r>
      <w:r>
        <w:rPr>
          <w:rFonts w:hint="eastAsia" w:asciiTheme="minorHAnsi" w:hAnsiTheme="minorHAnsi" w:eastAsiaTheme="majorEastAsia" w:cstheme="minorHAnsi"/>
          <w:szCs w:val="21"/>
        </w:rPr>
        <w:t>课程主题包括：撰写司法案件简报、法律相关电子邮件、备忘录、事实陈述和动议等；阅读、注释和分析法律文件和案例；法律谈判技巧；演示与公众演讲技巧等；同时，学生还有机会旁听美国地方法院的公开诉讼，并参加法律专家的专题讲座。</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b/>
          <w:bCs/>
          <w:szCs w:val="21"/>
        </w:rPr>
        <w:t>医</w:t>
      </w:r>
      <w:r>
        <w:rPr>
          <w:rFonts w:hint="eastAsia" w:asciiTheme="minorHAnsi" w:hAnsiTheme="minorHAnsi" w:eastAsiaTheme="majorEastAsia" w:cstheme="minorHAnsi"/>
          <w:b/>
          <w:bCs/>
          <w:szCs w:val="21"/>
        </w:rPr>
        <w:t>学</w:t>
      </w:r>
      <w:r>
        <w:rPr>
          <w:rFonts w:asciiTheme="minorHAnsi" w:hAnsiTheme="minorHAnsi" w:eastAsiaTheme="majorEastAsia" w:cstheme="minorHAnsi"/>
          <w:b/>
          <w:bCs/>
          <w:szCs w:val="21"/>
        </w:rPr>
        <w:t>英语</w:t>
      </w:r>
      <w:r>
        <w:rPr>
          <w:rFonts w:asciiTheme="minorHAnsi" w:hAnsiTheme="minorHAnsi" w:eastAsiaTheme="majorEastAsia" w:cstheme="minorHAnsi"/>
          <w:szCs w:val="21"/>
        </w:rPr>
        <w:t>课程主题</w:t>
      </w:r>
      <w:r>
        <w:rPr>
          <w:rFonts w:hint="eastAsia" w:asciiTheme="minorHAnsi" w:hAnsiTheme="minorHAnsi" w:eastAsiaTheme="majorEastAsia" w:cstheme="minorHAnsi"/>
          <w:szCs w:val="21"/>
        </w:rPr>
        <w:t>包括：</w:t>
      </w:r>
      <w:r>
        <w:rPr>
          <w:rFonts w:asciiTheme="minorHAnsi" w:hAnsiTheme="minorHAnsi" w:eastAsiaTheme="majorEastAsia" w:cstheme="minorHAnsi"/>
          <w:szCs w:val="21"/>
        </w:rPr>
        <w:t>美国医疗保障体系</w:t>
      </w:r>
      <w:r>
        <w:rPr>
          <w:rFonts w:hint="eastAsia" w:asciiTheme="minorHAnsi" w:hAnsiTheme="minorHAnsi" w:eastAsiaTheme="majorEastAsia" w:cstheme="minorHAnsi"/>
          <w:szCs w:val="21"/>
        </w:rPr>
        <w:t>、医</w:t>
      </w:r>
      <w:r>
        <w:rPr>
          <w:rFonts w:asciiTheme="minorHAnsi" w:hAnsiTheme="minorHAnsi" w:eastAsiaTheme="majorEastAsia" w:cstheme="minorHAnsi"/>
          <w:szCs w:val="21"/>
        </w:rPr>
        <w:t>患互动</w:t>
      </w:r>
      <w:r>
        <w:rPr>
          <w:rFonts w:hint="eastAsia" w:asciiTheme="minorHAnsi" w:hAnsiTheme="minorHAnsi" w:eastAsiaTheme="majorEastAsia" w:cstheme="minorHAnsi"/>
          <w:szCs w:val="21"/>
        </w:rPr>
        <w:t>用语、</w:t>
      </w:r>
      <w:r>
        <w:rPr>
          <w:rFonts w:asciiTheme="minorHAnsi" w:hAnsiTheme="minorHAnsi" w:eastAsiaTheme="majorEastAsia" w:cstheme="minorHAnsi"/>
          <w:szCs w:val="21"/>
        </w:rPr>
        <w:t>人体解剖生理学</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演讲与医学写作技能的</w:t>
      </w:r>
      <w:r>
        <w:rPr>
          <w:rFonts w:hint="eastAsia" w:asciiTheme="minorHAnsi" w:hAnsiTheme="minorHAnsi" w:eastAsiaTheme="majorEastAsia" w:cstheme="minorHAnsi"/>
          <w:szCs w:val="21"/>
        </w:rPr>
        <w:t>提升等；同时，课程还将邀请当地医护专业人士为学生安排讲座；</w:t>
      </w:r>
    </w:p>
    <w:p>
      <w:pPr>
        <w:spacing w:line="360" w:lineRule="auto"/>
        <w:rPr>
          <w:rFonts w:cs="Calibri" w:asciiTheme="minorHAnsi" w:hAnsiTheme="minorHAnsi"/>
          <w:sz w:val="22"/>
          <w:szCs w:val="22"/>
        </w:rPr>
      </w:pPr>
    </w:p>
    <w:p>
      <w:pPr>
        <w:spacing w:line="360" w:lineRule="auto"/>
        <w:ind w:firstLine="420" w:firstLineChars="200"/>
        <w:rPr>
          <w:rFonts w:cs="Calibri" w:asciiTheme="minorHAnsi" w:hAnsiTheme="minorHAnsi"/>
          <w:szCs w:val="21"/>
        </w:rPr>
      </w:pPr>
      <w:r>
        <w:rPr>
          <w:rFonts w:hint="eastAsia" w:cs="Calibri" w:asciiTheme="minorHAnsi" w:hAnsiTheme="minorHAnsi"/>
          <w:szCs w:val="21"/>
        </w:rPr>
        <w:t>所有参加课程的学生均可获得加州大学圣地亚哥分校正式注册的学生证，凭借学生</w:t>
      </w:r>
    </w:p>
    <w:p>
      <w:pPr>
        <w:spacing w:line="360" w:lineRule="auto"/>
        <w:rPr>
          <w:rFonts w:cs="Calibri" w:asciiTheme="minorHAnsi" w:hAnsiTheme="minorHAnsi"/>
          <w:szCs w:val="21"/>
        </w:rPr>
      </w:pPr>
      <w:r>
        <w:rPr>
          <w:rFonts w:hint="eastAsia" w:cs="Calibri" w:asciiTheme="minorHAnsi" w:hAnsiTheme="minorHAnsi"/>
          <w:szCs w:val="21"/>
        </w:rPr>
        <w:t>证可在项目期内，按校方规定使用学校的校园设施与教育资源，包括图书馆、健身房、活动中心等。</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加州大学圣地亚哥分校独特的地理优势使学生与丰富的课余活动近在咫尺，</w:t>
      </w:r>
      <w:r>
        <w:rPr>
          <w:rFonts w:hint="eastAsia" w:asciiTheme="minorHAnsi" w:hAnsiTheme="minorHAnsi" w:eastAsiaTheme="majorEastAsia" w:cstheme="minorHAnsi"/>
          <w:szCs w:val="21"/>
        </w:rPr>
        <w:t>课余可</w:t>
      </w:r>
      <w:r>
        <w:rPr>
          <w:rFonts w:asciiTheme="minorHAnsi" w:hAnsiTheme="minorHAnsi" w:eastAsiaTheme="majorEastAsia" w:cstheme="minorHAnsi"/>
          <w:szCs w:val="21"/>
        </w:rPr>
        <w:t>参观迪士尼乐园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asciiTheme="minorHAnsi" w:hAnsiTheme="minorHAnsi" w:eastAsiaTheme="majorEastAsia" w:cstheme="minorHAnsi"/>
          <w:szCs w:val="21"/>
        </w:rPr>
        <w:t>。</w:t>
      </w:r>
    </w:p>
    <w:p>
      <w:pPr>
        <w:spacing w:line="360" w:lineRule="auto"/>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项目考核</w:t>
      </w:r>
      <w:r>
        <w:rPr>
          <w:rFonts w:cs="Calibri" w:asciiTheme="minorHAnsi" w:hAnsiTheme="minorHAnsi"/>
          <w:szCs w:val="21"/>
        </w:rPr>
        <w:t>】</w:t>
      </w:r>
    </w:p>
    <w:p>
      <w:pPr>
        <w:spacing w:line="360" w:lineRule="auto"/>
        <w:ind w:firstLine="420" w:firstLineChars="200"/>
        <w:rPr>
          <w:rFonts w:ascii="Calibri" w:hAnsi="Calibri" w:cs="Calibri"/>
        </w:rPr>
      </w:pPr>
      <w:r>
        <w:rPr>
          <w:rFonts w:hint="eastAsia" w:asciiTheme="minorHAnsi" w:hAnsiTheme="minorHAnsi" w:eastAsiaTheme="majorEastAsia" w:cstheme="minorHAnsi"/>
          <w:szCs w:val="21"/>
        </w:rPr>
        <w:t>项目学生将由加州大学圣地亚哥分校进行统一的学术管理。顺利完成所有课程，并通过学术考核的学生，将获得加州大学圣地亚哥分校出具的正式成绩单及学习证明。</w:t>
      </w:r>
    </w:p>
    <w:p>
      <w:pPr>
        <w:widowControl/>
        <w:spacing w:line="360" w:lineRule="auto"/>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drawing>
          <wp:inline distT="0" distB="0" distL="0" distR="0">
            <wp:extent cx="2224405" cy="2821940"/>
            <wp:effectExtent l="0" t="0" r="44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224405" cy="2821940"/>
                    </a:xfrm>
                    <a:prstGeom prst="rect">
                      <a:avLst/>
                    </a:prstGeom>
                  </pic:spPr>
                </pic:pic>
              </a:graphicData>
            </a:graphic>
          </wp:inline>
        </w:drawing>
      </w:r>
      <w:r>
        <w:rPr>
          <w:rFonts w:hint="eastAsia" w:asciiTheme="minorHAnsi" w:hAnsiTheme="minorHAnsi" w:eastAsiaTheme="majorEastAsia" w:cstheme="minorHAnsi"/>
          <w:szCs w:val="21"/>
        </w:rPr>
        <w:t xml:space="preserve"> </w:t>
      </w:r>
    </w:p>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图：UCSD语言项目成绩单</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约人民币3.32</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.555万元</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注：以上为参考费用，受汇率浮动等因素影响，以最终实际缴费金额为准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申请费、学费、杂费、医疗及意外保险、接机、及项目服务费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国际机票、签证费、住宿费、送机、个人生活费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hint="eastAsia" w:asciiTheme="minorHAnsi" w:hAnsiTheme="minorHAnsi" w:eastAsiaTheme="majorEastAsia" w:cstheme="minorHAnsi"/>
          <w:b/>
          <w:bCs/>
          <w:szCs w:val="21"/>
        </w:rPr>
        <w:t>申请要求：</w:t>
      </w:r>
      <w:r>
        <w:rPr>
          <w:rFonts w:hint="eastAsia" w:asciiTheme="minorHAnsi" w:hAnsiTheme="minorHAnsi" w:eastAsiaTheme="majorEastAsia" w:cstheme="minorHAnsi"/>
          <w:szCs w:val="21"/>
        </w:rPr>
        <w:t>具有良好的英语基础</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入学前分级测试，除口语会话课程外，其他方向需达到中级至高级水平；</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报名</w:t>
      </w:r>
      <w:r>
        <w:rPr>
          <w:rFonts w:hint="eastAsia" w:asciiTheme="minorHAnsi" w:hAnsiTheme="minorHAnsi" w:eastAsiaTheme="majorEastAsia" w:cstheme="minorHAnsi"/>
          <w:b/>
          <w:kern w:val="0"/>
          <w:szCs w:val="21"/>
        </w:rPr>
        <w:t>方式：</w:t>
      </w:r>
      <w:r>
        <w:rPr>
          <w:rFonts w:hint="eastAsia" w:asciiTheme="minorHAnsi" w:hAnsiTheme="minorHAnsi" w:eastAsiaTheme="majorEastAsia" w:cstheme="minorHAnsi"/>
          <w:szCs w:val="21"/>
        </w:rPr>
        <w:t>登录全美国际教育协会网站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填写《世界名校访学项目报名表》</w:t>
      </w:r>
      <w:r>
        <w:rPr>
          <w:rFonts w:asciiTheme="minorHAnsi" w:hAnsiTheme="minorHAnsi" w:eastAsiaTheme="majorEastAsia" w:cstheme="minorHAnsi"/>
          <w:szCs w:val="21"/>
        </w:rPr>
        <w:t>；</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szCs w:val="21"/>
          <w:woUserID w:val="1"/>
        </w:rPr>
        <w:t>建议截止日期：</w:t>
      </w:r>
      <w:r>
        <w:rPr>
          <w:rFonts w:asciiTheme="minorHAnsi" w:hAnsiTheme="minorHAnsi" w:eastAsiaTheme="majorEastAsia" w:cstheme="minorHAnsi"/>
          <w:szCs w:val="21"/>
          <w:woUserID w:val="1"/>
        </w:rPr>
        <w:t>7月项目</w:t>
      </w:r>
      <w:r>
        <w:rPr>
          <w:rFonts w:asciiTheme="minorHAnsi" w:hAnsiTheme="minorHAnsi" w:eastAsiaTheme="majorEastAsia" w:cstheme="minorHAnsi"/>
          <w:szCs w:val="21"/>
          <w:woUserID w:val="1"/>
        </w:rPr>
        <w:t>4月</w:t>
      </w:r>
      <w:r>
        <w:rPr>
          <w:rFonts w:asciiTheme="minorHAnsi" w:hAnsiTheme="minorHAnsi" w:eastAsiaTheme="majorEastAsia" w:cstheme="minorHAnsi"/>
          <w:szCs w:val="21"/>
          <w:woUserID w:val="1"/>
        </w:rPr>
        <w:t>1</w:t>
      </w:r>
      <w:r>
        <w:rPr>
          <w:rFonts w:asciiTheme="minorHAnsi" w:hAnsiTheme="minorHAnsi" w:eastAsiaTheme="majorEastAsia" w:cstheme="minorHAnsi"/>
          <w:szCs w:val="21"/>
          <w:woUserID w:val="1"/>
        </w:rPr>
        <w:t>0日</w:t>
      </w:r>
      <w:r>
        <w:rPr>
          <w:rFonts w:asciiTheme="minorHAnsi" w:hAnsiTheme="minorHAnsi" w:eastAsiaTheme="majorEastAsia" w:cstheme="minorHAnsi"/>
          <w:szCs w:val="21"/>
          <w:woUserID w:val="1"/>
        </w:rPr>
        <w:t>，8月项目5月10日</w:t>
      </w:r>
      <w:bookmarkStart w:id="1" w:name="_GoBack"/>
      <w:bookmarkEnd w:id="1"/>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"mailto:visitucsd@yeah.net" </w:instrText>
      </w:r>
      <w:r>
        <w:fldChar w:fldCharType="separate"/>
      </w:r>
      <w:r>
        <w:rPr>
          <w:rStyle w:val="14"/>
          <w:rFonts w:ascii="Calibri" w:hAnsi="Calibri" w:cs="Calibri"/>
          <w:kern w:val="0"/>
          <w:sz w:val="22"/>
        </w:rPr>
        <w:t>visituc</w:t>
      </w:r>
      <w:r>
        <w:rPr>
          <w:rStyle w:val="14"/>
          <w:rFonts w:hint="eastAsia" w:ascii="Calibri" w:hAnsi="Calibri" w:cs="Calibri"/>
          <w:kern w:val="0"/>
          <w:sz w:val="22"/>
        </w:rPr>
        <w:t>sd</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hint="eastAsia"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507A"/>
    <w:rsid w:val="000169DD"/>
    <w:rsid w:val="00020D7D"/>
    <w:rsid w:val="000224CC"/>
    <w:rsid w:val="00022AFD"/>
    <w:rsid w:val="00022EC3"/>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489"/>
    <w:rsid w:val="0005389A"/>
    <w:rsid w:val="00055B47"/>
    <w:rsid w:val="00055D6D"/>
    <w:rsid w:val="00060047"/>
    <w:rsid w:val="0006181E"/>
    <w:rsid w:val="00065242"/>
    <w:rsid w:val="00066B59"/>
    <w:rsid w:val="00067D4B"/>
    <w:rsid w:val="000744D6"/>
    <w:rsid w:val="000820F9"/>
    <w:rsid w:val="000840CC"/>
    <w:rsid w:val="000860BB"/>
    <w:rsid w:val="00087DB0"/>
    <w:rsid w:val="0009206E"/>
    <w:rsid w:val="000954F4"/>
    <w:rsid w:val="00097910"/>
    <w:rsid w:val="00097FB0"/>
    <w:rsid w:val="000A0A86"/>
    <w:rsid w:val="000A2A22"/>
    <w:rsid w:val="000A3597"/>
    <w:rsid w:val="000A4030"/>
    <w:rsid w:val="000A4429"/>
    <w:rsid w:val="000A5251"/>
    <w:rsid w:val="000A5300"/>
    <w:rsid w:val="000B1A29"/>
    <w:rsid w:val="000B24CB"/>
    <w:rsid w:val="000B34D6"/>
    <w:rsid w:val="000B65E2"/>
    <w:rsid w:val="000C058A"/>
    <w:rsid w:val="000C0A27"/>
    <w:rsid w:val="000C1D54"/>
    <w:rsid w:val="000C2F7C"/>
    <w:rsid w:val="000C3F5B"/>
    <w:rsid w:val="000C4E56"/>
    <w:rsid w:val="000C5C18"/>
    <w:rsid w:val="000C7850"/>
    <w:rsid w:val="000C7F9A"/>
    <w:rsid w:val="000D1A58"/>
    <w:rsid w:val="000D3060"/>
    <w:rsid w:val="000D4BC5"/>
    <w:rsid w:val="000D65D6"/>
    <w:rsid w:val="000E1209"/>
    <w:rsid w:val="000E192A"/>
    <w:rsid w:val="000E4C3F"/>
    <w:rsid w:val="000E5365"/>
    <w:rsid w:val="000E71FC"/>
    <w:rsid w:val="000E7915"/>
    <w:rsid w:val="000F10F6"/>
    <w:rsid w:val="000F140D"/>
    <w:rsid w:val="000F168E"/>
    <w:rsid w:val="000F253C"/>
    <w:rsid w:val="000F6E7C"/>
    <w:rsid w:val="001013E1"/>
    <w:rsid w:val="001014E7"/>
    <w:rsid w:val="0010196F"/>
    <w:rsid w:val="001051AF"/>
    <w:rsid w:val="00106BA3"/>
    <w:rsid w:val="00107687"/>
    <w:rsid w:val="00110263"/>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2F9"/>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0063"/>
    <w:rsid w:val="001E31D7"/>
    <w:rsid w:val="001E321D"/>
    <w:rsid w:val="001E4F6C"/>
    <w:rsid w:val="001E5485"/>
    <w:rsid w:val="001E5D98"/>
    <w:rsid w:val="001E6096"/>
    <w:rsid w:val="001F029D"/>
    <w:rsid w:val="001F49A8"/>
    <w:rsid w:val="001F5524"/>
    <w:rsid w:val="00201963"/>
    <w:rsid w:val="00202030"/>
    <w:rsid w:val="00203BFF"/>
    <w:rsid w:val="00206418"/>
    <w:rsid w:val="00212F9E"/>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459A1"/>
    <w:rsid w:val="00247089"/>
    <w:rsid w:val="00251642"/>
    <w:rsid w:val="0025295F"/>
    <w:rsid w:val="00252AD9"/>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97E2B"/>
    <w:rsid w:val="002A1BDF"/>
    <w:rsid w:val="002A1E3E"/>
    <w:rsid w:val="002A33E6"/>
    <w:rsid w:val="002A402F"/>
    <w:rsid w:val="002A795E"/>
    <w:rsid w:val="002B5C48"/>
    <w:rsid w:val="002B61DD"/>
    <w:rsid w:val="002B7076"/>
    <w:rsid w:val="002B7714"/>
    <w:rsid w:val="002C2028"/>
    <w:rsid w:val="002C229B"/>
    <w:rsid w:val="002C27D4"/>
    <w:rsid w:val="002C3134"/>
    <w:rsid w:val="002C500D"/>
    <w:rsid w:val="002C5793"/>
    <w:rsid w:val="002C6AEB"/>
    <w:rsid w:val="002C722D"/>
    <w:rsid w:val="002D04D0"/>
    <w:rsid w:val="002D3409"/>
    <w:rsid w:val="002D5E95"/>
    <w:rsid w:val="002D76B2"/>
    <w:rsid w:val="002D7905"/>
    <w:rsid w:val="002D7B20"/>
    <w:rsid w:val="002E047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65639"/>
    <w:rsid w:val="00371B64"/>
    <w:rsid w:val="003738EA"/>
    <w:rsid w:val="00373B7C"/>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37BA"/>
    <w:rsid w:val="003C6EF7"/>
    <w:rsid w:val="003D092D"/>
    <w:rsid w:val="003D0F7B"/>
    <w:rsid w:val="003D0FE9"/>
    <w:rsid w:val="003D1C70"/>
    <w:rsid w:val="003D2BCE"/>
    <w:rsid w:val="003D4037"/>
    <w:rsid w:val="003D4529"/>
    <w:rsid w:val="003D4B46"/>
    <w:rsid w:val="003D5F48"/>
    <w:rsid w:val="003E01B3"/>
    <w:rsid w:val="003E04B1"/>
    <w:rsid w:val="003E3199"/>
    <w:rsid w:val="003E4C38"/>
    <w:rsid w:val="003E5522"/>
    <w:rsid w:val="003E7DA0"/>
    <w:rsid w:val="003F050A"/>
    <w:rsid w:val="003F059B"/>
    <w:rsid w:val="003F50D1"/>
    <w:rsid w:val="003F5F88"/>
    <w:rsid w:val="00401B67"/>
    <w:rsid w:val="0040389D"/>
    <w:rsid w:val="0040450B"/>
    <w:rsid w:val="0041273F"/>
    <w:rsid w:val="00416E56"/>
    <w:rsid w:val="0041724E"/>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A69CD"/>
    <w:rsid w:val="004B49EE"/>
    <w:rsid w:val="004B4D89"/>
    <w:rsid w:val="004B516E"/>
    <w:rsid w:val="004C0796"/>
    <w:rsid w:val="004C0E26"/>
    <w:rsid w:val="004C343D"/>
    <w:rsid w:val="004C5277"/>
    <w:rsid w:val="004C5634"/>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99F"/>
    <w:rsid w:val="00587D18"/>
    <w:rsid w:val="00593143"/>
    <w:rsid w:val="00594449"/>
    <w:rsid w:val="00594C58"/>
    <w:rsid w:val="005966E9"/>
    <w:rsid w:val="00596D1A"/>
    <w:rsid w:val="005A31F5"/>
    <w:rsid w:val="005A65C8"/>
    <w:rsid w:val="005A6A9F"/>
    <w:rsid w:val="005A7EAE"/>
    <w:rsid w:val="005B2979"/>
    <w:rsid w:val="005B5847"/>
    <w:rsid w:val="005B5D60"/>
    <w:rsid w:val="005B69C2"/>
    <w:rsid w:val="005C272C"/>
    <w:rsid w:val="005C27A1"/>
    <w:rsid w:val="005C3BCA"/>
    <w:rsid w:val="005C4FBD"/>
    <w:rsid w:val="005C67D4"/>
    <w:rsid w:val="005C68A7"/>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167"/>
    <w:rsid w:val="006107DC"/>
    <w:rsid w:val="0061228A"/>
    <w:rsid w:val="00617A76"/>
    <w:rsid w:val="00621ED0"/>
    <w:rsid w:val="00622238"/>
    <w:rsid w:val="0062266A"/>
    <w:rsid w:val="00624BB2"/>
    <w:rsid w:val="006308EE"/>
    <w:rsid w:val="00631511"/>
    <w:rsid w:val="006316FD"/>
    <w:rsid w:val="0063217A"/>
    <w:rsid w:val="00632329"/>
    <w:rsid w:val="006361BC"/>
    <w:rsid w:val="00636A3C"/>
    <w:rsid w:val="00637AD1"/>
    <w:rsid w:val="00642CD5"/>
    <w:rsid w:val="00643169"/>
    <w:rsid w:val="00644F2E"/>
    <w:rsid w:val="006452B3"/>
    <w:rsid w:val="00645792"/>
    <w:rsid w:val="006551A7"/>
    <w:rsid w:val="0065585D"/>
    <w:rsid w:val="00655B51"/>
    <w:rsid w:val="006567A5"/>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1AB6"/>
    <w:rsid w:val="006A2B5F"/>
    <w:rsid w:val="006A32C4"/>
    <w:rsid w:val="006A72B8"/>
    <w:rsid w:val="006B2E55"/>
    <w:rsid w:val="006B576E"/>
    <w:rsid w:val="006B6264"/>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176E7"/>
    <w:rsid w:val="00720659"/>
    <w:rsid w:val="00721EB6"/>
    <w:rsid w:val="0072201D"/>
    <w:rsid w:val="00733292"/>
    <w:rsid w:val="0073607E"/>
    <w:rsid w:val="00736663"/>
    <w:rsid w:val="007370F3"/>
    <w:rsid w:val="007423FD"/>
    <w:rsid w:val="0074285A"/>
    <w:rsid w:val="007542C2"/>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22A7"/>
    <w:rsid w:val="00785B98"/>
    <w:rsid w:val="00785C31"/>
    <w:rsid w:val="007863D2"/>
    <w:rsid w:val="00793276"/>
    <w:rsid w:val="00793833"/>
    <w:rsid w:val="007968A7"/>
    <w:rsid w:val="007969A5"/>
    <w:rsid w:val="007A01B4"/>
    <w:rsid w:val="007A03BE"/>
    <w:rsid w:val="007A07E5"/>
    <w:rsid w:val="007A0C5C"/>
    <w:rsid w:val="007A136C"/>
    <w:rsid w:val="007A385D"/>
    <w:rsid w:val="007A3D2E"/>
    <w:rsid w:val="007A3E79"/>
    <w:rsid w:val="007A463F"/>
    <w:rsid w:val="007A5F86"/>
    <w:rsid w:val="007A7362"/>
    <w:rsid w:val="007B0667"/>
    <w:rsid w:val="007B5A17"/>
    <w:rsid w:val="007B648A"/>
    <w:rsid w:val="007B7729"/>
    <w:rsid w:val="007C2153"/>
    <w:rsid w:val="007C3FED"/>
    <w:rsid w:val="007C42BE"/>
    <w:rsid w:val="007C66DE"/>
    <w:rsid w:val="007D0768"/>
    <w:rsid w:val="007D224F"/>
    <w:rsid w:val="007D42D0"/>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36B16"/>
    <w:rsid w:val="008432ED"/>
    <w:rsid w:val="00843F7D"/>
    <w:rsid w:val="008450F3"/>
    <w:rsid w:val="00847D03"/>
    <w:rsid w:val="00855260"/>
    <w:rsid w:val="00860271"/>
    <w:rsid w:val="0086227D"/>
    <w:rsid w:val="008630C6"/>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47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0D"/>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178D"/>
    <w:rsid w:val="0098274E"/>
    <w:rsid w:val="00983752"/>
    <w:rsid w:val="00983EF6"/>
    <w:rsid w:val="009842C2"/>
    <w:rsid w:val="00985B74"/>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6756"/>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4D0"/>
    <w:rsid w:val="00A2358C"/>
    <w:rsid w:val="00A2398B"/>
    <w:rsid w:val="00A256C1"/>
    <w:rsid w:val="00A2663A"/>
    <w:rsid w:val="00A30D1A"/>
    <w:rsid w:val="00A31B83"/>
    <w:rsid w:val="00A31C85"/>
    <w:rsid w:val="00A32C2E"/>
    <w:rsid w:val="00A33A9E"/>
    <w:rsid w:val="00A45DC2"/>
    <w:rsid w:val="00A5260B"/>
    <w:rsid w:val="00A61F62"/>
    <w:rsid w:val="00A623DF"/>
    <w:rsid w:val="00A62D1A"/>
    <w:rsid w:val="00A64903"/>
    <w:rsid w:val="00A67B5E"/>
    <w:rsid w:val="00A71385"/>
    <w:rsid w:val="00A72E16"/>
    <w:rsid w:val="00A73593"/>
    <w:rsid w:val="00A73893"/>
    <w:rsid w:val="00A73AD6"/>
    <w:rsid w:val="00A74436"/>
    <w:rsid w:val="00A76003"/>
    <w:rsid w:val="00A766E2"/>
    <w:rsid w:val="00A76D78"/>
    <w:rsid w:val="00A83140"/>
    <w:rsid w:val="00A843DA"/>
    <w:rsid w:val="00A84830"/>
    <w:rsid w:val="00A8598E"/>
    <w:rsid w:val="00A91457"/>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15630"/>
    <w:rsid w:val="00B21C23"/>
    <w:rsid w:val="00B22EB0"/>
    <w:rsid w:val="00B23F81"/>
    <w:rsid w:val="00B24A6A"/>
    <w:rsid w:val="00B24FF7"/>
    <w:rsid w:val="00B2543C"/>
    <w:rsid w:val="00B26192"/>
    <w:rsid w:val="00B262CD"/>
    <w:rsid w:val="00B27B19"/>
    <w:rsid w:val="00B27D9C"/>
    <w:rsid w:val="00B316D1"/>
    <w:rsid w:val="00B33B11"/>
    <w:rsid w:val="00B33C5E"/>
    <w:rsid w:val="00B355CB"/>
    <w:rsid w:val="00B3755D"/>
    <w:rsid w:val="00B40A66"/>
    <w:rsid w:val="00B41090"/>
    <w:rsid w:val="00B50CF4"/>
    <w:rsid w:val="00B57332"/>
    <w:rsid w:val="00B57B39"/>
    <w:rsid w:val="00B60E9C"/>
    <w:rsid w:val="00B616D6"/>
    <w:rsid w:val="00B65AE6"/>
    <w:rsid w:val="00B6632A"/>
    <w:rsid w:val="00B67C18"/>
    <w:rsid w:val="00B67D4F"/>
    <w:rsid w:val="00B74F9C"/>
    <w:rsid w:val="00B769E3"/>
    <w:rsid w:val="00B801E0"/>
    <w:rsid w:val="00B80489"/>
    <w:rsid w:val="00B83422"/>
    <w:rsid w:val="00B841C1"/>
    <w:rsid w:val="00B8765A"/>
    <w:rsid w:val="00B9387D"/>
    <w:rsid w:val="00B955B3"/>
    <w:rsid w:val="00BA15F6"/>
    <w:rsid w:val="00BB0CAA"/>
    <w:rsid w:val="00BB11A8"/>
    <w:rsid w:val="00BB2026"/>
    <w:rsid w:val="00BB3B92"/>
    <w:rsid w:val="00BB798A"/>
    <w:rsid w:val="00BC1BD9"/>
    <w:rsid w:val="00BC2BC9"/>
    <w:rsid w:val="00BC3B43"/>
    <w:rsid w:val="00BC52DF"/>
    <w:rsid w:val="00BC5535"/>
    <w:rsid w:val="00BD0BB7"/>
    <w:rsid w:val="00BD1289"/>
    <w:rsid w:val="00BD21C2"/>
    <w:rsid w:val="00BD3F00"/>
    <w:rsid w:val="00BD5A29"/>
    <w:rsid w:val="00BD6A1A"/>
    <w:rsid w:val="00BE02A7"/>
    <w:rsid w:val="00BE0B8D"/>
    <w:rsid w:val="00BE2788"/>
    <w:rsid w:val="00BE3265"/>
    <w:rsid w:val="00BE6F4C"/>
    <w:rsid w:val="00BE7E70"/>
    <w:rsid w:val="00BF00E9"/>
    <w:rsid w:val="00BF460C"/>
    <w:rsid w:val="00BF5F9C"/>
    <w:rsid w:val="00BF64D4"/>
    <w:rsid w:val="00C02F99"/>
    <w:rsid w:val="00C03770"/>
    <w:rsid w:val="00C05BAF"/>
    <w:rsid w:val="00C05D8E"/>
    <w:rsid w:val="00C06B20"/>
    <w:rsid w:val="00C06CBE"/>
    <w:rsid w:val="00C123C3"/>
    <w:rsid w:val="00C126DF"/>
    <w:rsid w:val="00C15DBB"/>
    <w:rsid w:val="00C174C2"/>
    <w:rsid w:val="00C22473"/>
    <w:rsid w:val="00C22E2C"/>
    <w:rsid w:val="00C23457"/>
    <w:rsid w:val="00C25076"/>
    <w:rsid w:val="00C277CB"/>
    <w:rsid w:val="00C3376D"/>
    <w:rsid w:val="00C34A52"/>
    <w:rsid w:val="00C369C9"/>
    <w:rsid w:val="00C40DC7"/>
    <w:rsid w:val="00C444EA"/>
    <w:rsid w:val="00C45521"/>
    <w:rsid w:val="00C50DF8"/>
    <w:rsid w:val="00C5114A"/>
    <w:rsid w:val="00C53125"/>
    <w:rsid w:val="00C55BB5"/>
    <w:rsid w:val="00C57F33"/>
    <w:rsid w:val="00C64953"/>
    <w:rsid w:val="00C73703"/>
    <w:rsid w:val="00C745E3"/>
    <w:rsid w:val="00C7467B"/>
    <w:rsid w:val="00C75C2E"/>
    <w:rsid w:val="00C766EF"/>
    <w:rsid w:val="00C773FC"/>
    <w:rsid w:val="00C807AA"/>
    <w:rsid w:val="00C80EE6"/>
    <w:rsid w:val="00C817A7"/>
    <w:rsid w:val="00C833C2"/>
    <w:rsid w:val="00C861B2"/>
    <w:rsid w:val="00C86975"/>
    <w:rsid w:val="00CA2A8B"/>
    <w:rsid w:val="00CA54C6"/>
    <w:rsid w:val="00CA65E9"/>
    <w:rsid w:val="00CB4339"/>
    <w:rsid w:val="00CB49F9"/>
    <w:rsid w:val="00CB61EC"/>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6396"/>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4FB"/>
    <w:rsid w:val="00D60EC2"/>
    <w:rsid w:val="00D634D8"/>
    <w:rsid w:val="00D63C2D"/>
    <w:rsid w:val="00D64113"/>
    <w:rsid w:val="00D651FF"/>
    <w:rsid w:val="00D65A32"/>
    <w:rsid w:val="00D71DEB"/>
    <w:rsid w:val="00D7374F"/>
    <w:rsid w:val="00D73882"/>
    <w:rsid w:val="00D74A71"/>
    <w:rsid w:val="00D7648F"/>
    <w:rsid w:val="00D80609"/>
    <w:rsid w:val="00D82BB6"/>
    <w:rsid w:val="00D83EBA"/>
    <w:rsid w:val="00D8505B"/>
    <w:rsid w:val="00D85062"/>
    <w:rsid w:val="00D85BE4"/>
    <w:rsid w:val="00D956BF"/>
    <w:rsid w:val="00D96CBF"/>
    <w:rsid w:val="00DA100A"/>
    <w:rsid w:val="00DA205E"/>
    <w:rsid w:val="00DA25AD"/>
    <w:rsid w:val="00DA41DB"/>
    <w:rsid w:val="00DA4CCF"/>
    <w:rsid w:val="00DA73E5"/>
    <w:rsid w:val="00DA7689"/>
    <w:rsid w:val="00DB0090"/>
    <w:rsid w:val="00DB1679"/>
    <w:rsid w:val="00DC2F1C"/>
    <w:rsid w:val="00DC2F84"/>
    <w:rsid w:val="00DC4596"/>
    <w:rsid w:val="00DC4BA2"/>
    <w:rsid w:val="00DC6B7F"/>
    <w:rsid w:val="00DD3EC5"/>
    <w:rsid w:val="00DD4C8D"/>
    <w:rsid w:val="00DD6134"/>
    <w:rsid w:val="00DD7649"/>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4CF5"/>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4140"/>
    <w:rsid w:val="00E7528B"/>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341"/>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EF6681"/>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66BA3"/>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29F2"/>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071C4E5F"/>
    <w:rsid w:val="103669F4"/>
    <w:rsid w:val="12A06CFD"/>
    <w:rsid w:val="160F7351"/>
    <w:rsid w:val="166C66DA"/>
    <w:rsid w:val="21047ED1"/>
    <w:rsid w:val="26C7050D"/>
    <w:rsid w:val="273B6E85"/>
    <w:rsid w:val="297F38ED"/>
    <w:rsid w:val="31386135"/>
    <w:rsid w:val="3BF561E7"/>
    <w:rsid w:val="3C962C19"/>
    <w:rsid w:val="484C4B90"/>
    <w:rsid w:val="48DC283F"/>
    <w:rsid w:val="48FA2E41"/>
    <w:rsid w:val="4AE32CD6"/>
    <w:rsid w:val="4C1F304A"/>
    <w:rsid w:val="546B3CFC"/>
    <w:rsid w:val="6000160F"/>
    <w:rsid w:val="62B14C4E"/>
    <w:rsid w:val="62BC3961"/>
    <w:rsid w:val="63BA0C03"/>
    <w:rsid w:val="6E081C2E"/>
    <w:rsid w:val="71851FEE"/>
    <w:rsid w:val="76433D5F"/>
    <w:rsid w:val="77420E4E"/>
    <w:rsid w:val="FEE53AB3"/>
    <w:rsid w:val="FF7F97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304</Words>
  <Characters>1737</Characters>
  <Lines>14</Lines>
  <Paragraphs>4</Paragraphs>
  <TotalTime>0</TotalTime>
  <ScaleCrop>false</ScaleCrop>
  <LinksUpToDate>false</LinksUpToDate>
  <CharactersWithSpaces>2037</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2019-03-30T00:14:00Z</dcterms:created>
  <dc:creator>全美国际教育协会</dc:creator>
  <cp:lastModifiedBy>Peng Hou</cp:lastModifiedBy>
  <cp:lastPrinted>2011-12-17T00:54:00Z</cp:lastPrinted>
  <dcterms:modified xsi:type="dcterms:W3CDTF">2025-02-19T16:44:02Z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AF09AEB985984809A162BEC358F39A7F_12</vt:lpwstr>
  </property>
</Properties>
</file>