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620F1">
      <w:pPr>
        <w:widowControl/>
        <w:spacing w:line="360" w:lineRule="auto"/>
        <w:jc w:val="center"/>
        <w:rPr>
          <w:rFonts w:asciiTheme="minorHAnsi" w:hAnsiTheme="minorHAnsi" w:eastAsiaTheme="majorEastAsia" w:cstheme="minorHAnsi"/>
          <w:b/>
          <w:color w:val="376092" w:themeColor="accent1" w:themeShade="BF"/>
          <w:kern w:val="0"/>
          <w:sz w:val="52"/>
          <w:szCs w:val="52"/>
        </w:rPr>
      </w:pPr>
      <w:r>
        <w:rPr>
          <w:rFonts w:asciiTheme="minorHAnsi" w:hAnsiTheme="minorHAnsi" w:eastAsiaTheme="majorEastAsia" w:cstheme="minorHAnsi"/>
          <w:b/>
          <w:color w:val="376092" w:themeColor="accent1" w:themeShade="BF"/>
          <w:kern w:val="0"/>
          <w:sz w:val="44"/>
          <w:szCs w:val="44"/>
        </w:rPr>
        <w:drawing>
          <wp:anchor distT="0" distB="0" distL="114300" distR="114300" simplePos="0" relativeHeight="251659264" behindDoc="0" locked="0" layoutInCell="1" allowOverlap="1">
            <wp:simplePos x="0" y="0"/>
            <wp:positionH relativeFrom="margin">
              <wp:posOffset>4350385</wp:posOffset>
            </wp:positionH>
            <wp:positionV relativeFrom="paragraph">
              <wp:posOffset>-560070</wp:posOffset>
            </wp:positionV>
            <wp:extent cx="1104900" cy="50038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500380"/>
                    </a:xfrm>
                    <a:prstGeom prst="rect">
                      <a:avLst/>
                    </a:prstGeom>
                  </pic:spPr>
                </pic:pic>
              </a:graphicData>
            </a:graphic>
          </wp:anchor>
        </w:drawing>
      </w:r>
    </w:p>
    <w:p w14:paraId="53065606">
      <w:pPr>
        <w:widowControl/>
        <w:spacing w:line="360" w:lineRule="auto"/>
        <w:jc w:val="center"/>
        <w:rPr>
          <w:rFonts w:asciiTheme="minorHAnsi" w:hAnsiTheme="minorHAnsi" w:eastAsiaTheme="majorEastAsia" w:cstheme="minorHAnsi"/>
          <w:b/>
          <w:color w:val="376092" w:themeColor="accent1" w:themeShade="BF"/>
          <w:kern w:val="0"/>
          <w:sz w:val="32"/>
          <w:szCs w:val="32"/>
          <w:u w:val="single"/>
        </w:rPr>
      </w:pPr>
      <w:r>
        <w:rPr>
          <w:rFonts w:hint="eastAsia" w:asciiTheme="minorHAnsi" w:hAnsiTheme="minorHAnsi" w:eastAsiaTheme="majorEastAsia" w:cstheme="minorHAnsi"/>
          <w:b/>
          <w:color w:val="376092" w:themeColor="accent1" w:themeShade="BF"/>
          <w:kern w:val="0"/>
          <w:sz w:val="32"/>
          <w:szCs w:val="32"/>
        </w:rPr>
        <w:t>澳大利亚阿德莱德大学</w:t>
      </w:r>
    </w:p>
    <w:p w14:paraId="31A40263">
      <w:pPr>
        <w:widowControl/>
        <w:spacing w:line="360" w:lineRule="auto"/>
        <w:jc w:val="center"/>
        <w:rPr>
          <w:rFonts w:asciiTheme="minorHAnsi" w:hAnsiTheme="minorHAnsi" w:eastAsiaTheme="majorEastAsia" w:cstheme="minorHAnsi"/>
          <w:b/>
          <w:kern w:val="0"/>
          <w:sz w:val="32"/>
          <w:szCs w:val="32"/>
        </w:rPr>
      </w:pPr>
      <w:r>
        <w:rPr>
          <w:rFonts w:hint="eastAsia" w:asciiTheme="minorHAnsi" w:hAnsiTheme="minorHAnsi" w:eastAsiaTheme="majorEastAsia" w:cstheme="minorHAnsi"/>
          <w:b/>
          <w:color w:val="376092" w:themeColor="accent1" w:themeShade="BF"/>
          <w:kern w:val="0"/>
          <w:sz w:val="32"/>
          <w:szCs w:val="32"/>
        </w:rPr>
        <w:t>学术英语与研究沟通技能项目</w:t>
      </w:r>
    </w:p>
    <w:p w14:paraId="456BF885">
      <w:pPr>
        <w:widowControl/>
        <w:spacing w:line="360" w:lineRule="auto"/>
        <w:jc w:val="center"/>
        <w:rPr>
          <w:rFonts w:asciiTheme="minorHAnsi" w:hAnsiTheme="minorHAnsi" w:eastAsiaTheme="majorEastAsia" w:cstheme="minorHAnsi"/>
          <w:b/>
          <w:kern w:val="0"/>
          <w:sz w:val="32"/>
          <w:szCs w:val="32"/>
        </w:rPr>
      </w:pPr>
      <w:r>
        <w:rPr>
          <w:rFonts w:hint="eastAsia" w:asciiTheme="minorHAnsi" w:hAnsiTheme="minorHAnsi" w:eastAsiaTheme="majorEastAsia" w:cstheme="minorHAnsi"/>
          <w:b/>
          <w:kern w:val="0"/>
          <w:sz w:val="32"/>
          <w:szCs w:val="32"/>
        </w:rPr>
        <w:t>U</w:t>
      </w:r>
      <w:r>
        <w:rPr>
          <w:rFonts w:asciiTheme="minorHAnsi" w:hAnsiTheme="minorHAnsi" w:eastAsiaTheme="majorEastAsia" w:cstheme="minorHAnsi"/>
          <w:b/>
          <w:kern w:val="0"/>
          <w:sz w:val="32"/>
          <w:szCs w:val="32"/>
        </w:rPr>
        <w:t xml:space="preserve">niversity of Adelaide </w:t>
      </w:r>
    </w:p>
    <w:p w14:paraId="63AAEAB7">
      <w:pPr>
        <w:widowControl/>
        <w:spacing w:line="360" w:lineRule="auto"/>
        <w:jc w:val="center"/>
        <w:rPr>
          <w:rFonts w:asciiTheme="minorHAnsi" w:hAnsiTheme="minorHAnsi" w:eastAsiaTheme="majorEastAsia" w:cstheme="minorHAnsi"/>
          <w:b/>
          <w:kern w:val="0"/>
          <w:sz w:val="32"/>
          <w:szCs w:val="32"/>
        </w:rPr>
      </w:pPr>
      <w:r>
        <w:rPr>
          <w:rFonts w:asciiTheme="minorHAnsi" w:hAnsiTheme="minorHAnsi" w:eastAsiaTheme="majorEastAsia" w:cstheme="minorHAnsi"/>
          <w:b/>
          <w:kern w:val="0"/>
          <w:sz w:val="32"/>
          <w:szCs w:val="32"/>
        </w:rPr>
        <w:t xml:space="preserve">Academic English and Research Communication Skills Program </w:t>
      </w:r>
    </w:p>
    <w:p w14:paraId="4810BF96">
      <w:pPr>
        <w:widowControl/>
        <w:spacing w:line="360" w:lineRule="auto"/>
        <w:jc w:val="left"/>
        <w:rPr>
          <w:rFonts w:asciiTheme="minorHAnsi" w:hAnsiTheme="minorHAnsi" w:eastAsiaTheme="majorEastAsia" w:cstheme="minorHAnsi"/>
          <w:kern w:val="0"/>
          <w:szCs w:val="21"/>
        </w:rPr>
      </w:pPr>
    </w:p>
    <w:p w14:paraId="1C7E21FB">
      <w:pPr>
        <w:pStyle w:val="27"/>
        <w:widowControl/>
        <w:numPr>
          <w:ilvl w:val="0"/>
          <w:numId w:val="1"/>
        </w:numPr>
        <w:spacing w:line="360" w:lineRule="auto"/>
        <w:ind w:firstLineChars="0"/>
        <w:rPr>
          <w:rFonts w:cs="Calibri" w:asciiTheme="minorHAnsi" w:hAnsiTheme="minorHAnsi"/>
          <w:b/>
          <w:kern w:val="0"/>
          <w:szCs w:val="21"/>
        </w:rPr>
      </w:pPr>
      <w:r>
        <w:rPr>
          <w:rFonts w:hint="eastAsia" w:cs="Calibri" w:asciiTheme="minorHAnsi" w:hAnsiTheme="minorHAnsi"/>
          <w:b/>
          <w:kern w:val="0"/>
          <w:szCs w:val="21"/>
        </w:rPr>
        <w:t>项目综述</w:t>
      </w:r>
    </w:p>
    <w:p w14:paraId="01B36BBC">
      <w:pPr>
        <w:widowControl/>
        <w:spacing w:line="360" w:lineRule="auto"/>
        <w:ind w:firstLine="420"/>
        <w:jc w:val="left"/>
        <w:rPr>
          <w:rFonts w:asciiTheme="minorHAnsi" w:hAnsiTheme="minorHAnsi" w:eastAsiaTheme="majorEastAsia" w:cstheme="minorHAnsi"/>
          <w:kern w:val="0"/>
          <w:szCs w:val="21"/>
        </w:rPr>
      </w:pPr>
      <w:r>
        <w:t>本项目是</w:t>
      </w:r>
      <w:r>
        <w:rPr>
          <w:rFonts w:hint="eastAsia"/>
        </w:rPr>
        <w:t>由</w:t>
      </w:r>
      <w:r>
        <w:t>澳大利亚阿德莱德大学设计</w:t>
      </w:r>
      <w:r>
        <w:rPr>
          <w:rFonts w:hint="eastAsia"/>
        </w:rPr>
        <w:t>的短期访学</w:t>
      </w:r>
      <w:r>
        <w:t>项目，旨在提高学生的学术英语及专业英语的综合运用水平，增强学生在学术研究、学术写作、学术表述以及学术流程与规范方面的知识并提高其相关能力，</w:t>
      </w:r>
      <w:r>
        <w:rPr>
          <w:rFonts w:hint="eastAsia"/>
        </w:rPr>
        <w:t>同时</w:t>
      </w:r>
      <w:r>
        <w:t>加强学生的跨文化沟通技巧，从而使他们能够更加自信有效地参与学术活动。该项目不仅适合未来有意赴海外深造的学生，也同样适合希望拓展深化学术沟通技能的学生。</w:t>
      </w:r>
    </w:p>
    <w:p w14:paraId="5CC3E9AC">
      <w:pPr>
        <w:widowControl/>
        <w:spacing w:line="360" w:lineRule="auto"/>
        <w:jc w:val="left"/>
        <w:rPr>
          <w:rFonts w:asciiTheme="minorHAnsi" w:hAnsiTheme="minorHAnsi" w:eastAsiaTheme="majorEastAsia" w:cstheme="minorHAnsi"/>
          <w:kern w:val="0"/>
          <w:szCs w:val="21"/>
        </w:rPr>
      </w:pPr>
    </w:p>
    <w:p w14:paraId="2E16E2A5">
      <w:pPr>
        <w:pStyle w:val="20"/>
        <w:widowControl/>
        <w:numPr>
          <w:ilvl w:val="0"/>
          <w:numId w:val="1"/>
        </w:numPr>
        <w:spacing w:line="360" w:lineRule="auto"/>
        <w:ind w:firstLineChars="0"/>
        <w:jc w:val="left"/>
        <w:rPr>
          <w:rFonts w:cs="Calibri" w:asciiTheme="minorHAnsi" w:hAnsiTheme="minorHAnsi"/>
          <w:b/>
          <w:bCs/>
          <w:szCs w:val="21"/>
        </w:rPr>
      </w:pPr>
      <w:r>
        <w:rPr>
          <w:rFonts w:hint="eastAsia" w:cs="Calibri" w:asciiTheme="minorHAnsi" w:hAnsiTheme="minorHAnsi"/>
          <w:b/>
          <w:bCs/>
          <w:szCs w:val="21"/>
        </w:rPr>
        <w:t>特色与优势</w:t>
      </w:r>
    </w:p>
    <w:p w14:paraId="7704E0C6">
      <w:pPr>
        <w:pStyle w:val="20"/>
        <w:widowControl/>
        <w:numPr>
          <w:ilvl w:val="1"/>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【澳洲八大名校课程】可</w:t>
      </w:r>
      <w:r>
        <w:t>享有澳大利亚顶级名校教学资源与师资配备，课程品质有保证</w:t>
      </w:r>
      <w:bookmarkStart w:id="7" w:name="_GoBack"/>
      <w:bookmarkEnd w:id="7"/>
      <w:r>
        <w:rPr>
          <w:rFonts w:hint="eastAsia" w:cs="Calibri" w:asciiTheme="minorHAnsi" w:hAnsiTheme="minorHAnsi"/>
          <w:szCs w:val="21"/>
        </w:rPr>
        <w:t>；</w:t>
      </w:r>
    </w:p>
    <w:p w14:paraId="540140E7">
      <w:pPr>
        <w:pStyle w:val="20"/>
        <w:widowControl/>
        <w:numPr>
          <w:ilvl w:val="1"/>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【全方位提升学术研究技能】</w:t>
      </w:r>
      <w:r>
        <w:t>从学术英语</w:t>
      </w:r>
      <w:r>
        <w:rPr>
          <w:rFonts w:hint="eastAsia"/>
        </w:rPr>
        <w:t>、</w:t>
      </w:r>
      <w:r>
        <w:t>研究沟通技能到跨文化沟通技巧，帮助学员有效提升综合学术研究水平</w:t>
      </w:r>
      <w:r>
        <w:rPr>
          <w:rFonts w:hint="eastAsia" w:cs="Calibri" w:asciiTheme="minorHAnsi" w:hAnsiTheme="minorHAnsi"/>
          <w:szCs w:val="21"/>
        </w:rPr>
        <w:t>；</w:t>
      </w:r>
    </w:p>
    <w:p w14:paraId="202B8FD6">
      <w:pPr>
        <w:pStyle w:val="20"/>
        <w:widowControl/>
        <w:numPr>
          <w:ilvl w:val="1"/>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【官方品质保障】</w:t>
      </w:r>
      <w:r>
        <w:t>学</w:t>
      </w:r>
      <w:r>
        <w:rPr>
          <w:rFonts w:hint="eastAsia"/>
        </w:rPr>
        <w:t>生</w:t>
      </w:r>
      <w:r>
        <w:t>可获权使用阿大在线教学系统</w:t>
      </w:r>
      <w:r>
        <w:rPr>
          <w:rFonts w:asciiTheme="minorHAnsi" w:hAnsiTheme="minorHAnsi" w:cstheme="minorHAnsi"/>
        </w:rPr>
        <w:t>MyUni</w:t>
      </w:r>
      <w:r>
        <w:rPr>
          <w:rFonts w:hint="eastAsia" w:asciiTheme="minorHAnsi" w:hAnsiTheme="minorHAnsi" w:cstheme="minorHAnsi"/>
        </w:rPr>
        <w:t>与图书馆资源</w:t>
      </w:r>
      <w:r>
        <w:t>, 并可获得官方学习证明与成绩单</w:t>
      </w:r>
      <w:r>
        <w:rPr>
          <w:rFonts w:hint="eastAsia" w:cs="Calibri" w:asciiTheme="minorHAnsi" w:hAnsiTheme="minorHAnsi"/>
          <w:szCs w:val="21"/>
        </w:rPr>
        <w:t>；</w:t>
      </w:r>
    </w:p>
    <w:p w14:paraId="144F83AA">
      <w:pPr>
        <w:pStyle w:val="20"/>
        <w:widowControl/>
        <w:numPr>
          <w:ilvl w:val="1"/>
          <w:numId w:val="2"/>
        </w:numPr>
        <w:spacing w:line="360" w:lineRule="auto"/>
        <w:ind w:firstLineChars="0"/>
        <w:jc w:val="left"/>
        <w:rPr>
          <w:rFonts w:cs="Calibri" w:asciiTheme="minorHAnsi" w:hAnsiTheme="minorHAnsi"/>
          <w:szCs w:val="21"/>
        </w:rPr>
      </w:pPr>
      <w:r>
        <w:rPr>
          <w:rFonts w:hint="eastAsia" w:cs="Calibri" w:asciiTheme="minorHAnsi" w:hAnsiTheme="minorHAnsi"/>
          <w:szCs w:val="21"/>
        </w:rPr>
        <w:t>【社会文化体验】1月正值澳洲暑期，学生可以实地感受南澳地区独特的社会文化，获得丰富的学习体验</w:t>
      </w:r>
    </w:p>
    <w:p w14:paraId="1741A909">
      <w:pPr>
        <w:widowControl/>
        <w:spacing w:line="360" w:lineRule="auto"/>
        <w:jc w:val="left"/>
        <w:rPr>
          <w:rFonts w:asciiTheme="minorHAnsi" w:hAnsiTheme="minorHAnsi" w:eastAsiaTheme="majorEastAsia" w:cstheme="minorHAnsi"/>
          <w:b/>
          <w:color w:val="376092" w:themeColor="accent1" w:themeShade="BF"/>
          <w:kern w:val="0"/>
          <w:sz w:val="24"/>
          <w:szCs w:val="21"/>
        </w:rPr>
      </w:pPr>
    </w:p>
    <w:p w14:paraId="25E04941">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三、阿德莱德大学简介</w:t>
      </w:r>
    </w:p>
    <w:p w14:paraId="66EA9B9F">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建校于1874年，</w:t>
      </w:r>
      <w:r>
        <w:rPr>
          <w:rFonts w:hint="eastAsia" w:cs="Arial" w:asciiTheme="minorHAnsi" w:hAnsiTheme="minorHAnsi"/>
          <w:color w:val="333333"/>
          <w:szCs w:val="21"/>
          <w:shd w:val="clear" w:color="auto" w:fill="FFFFFF"/>
        </w:rPr>
        <w:t xml:space="preserve"> </w:t>
      </w:r>
      <w:r>
        <w:rPr>
          <w:rFonts w:cs="Arial" w:asciiTheme="minorHAnsi" w:hAnsiTheme="minorHAnsi"/>
          <w:color w:val="333333"/>
          <w:szCs w:val="21"/>
          <w:shd w:val="clear" w:color="auto" w:fill="FFFFFF"/>
        </w:rPr>
        <w:t>是澳大利亚教育史上第三悠久的大学</w:t>
      </w:r>
      <w:r>
        <w:rPr>
          <w:rFonts w:hint="eastAsia" w:cs="Arial" w:asciiTheme="minorHAnsi" w:hAnsiTheme="minorHAnsi"/>
          <w:color w:val="333333"/>
          <w:szCs w:val="21"/>
          <w:shd w:val="clear" w:color="auto" w:fill="FFFFFF"/>
        </w:rPr>
        <w:t>，</w:t>
      </w:r>
      <w:r>
        <w:rPr>
          <w:rFonts w:cs="Arial" w:asciiTheme="minorHAnsi" w:hAnsiTheme="minorHAnsi"/>
          <w:color w:val="333333"/>
          <w:szCs w:val="21"/>
          <w:shd w:val="clear" w:color="auto" w:fill="FFFFFF"/>
        </w:rPr>
        <w:t>澳洲著名的公立大学，澳大利亚菁英大学集团 Group of Eight（八大名校联盟）的成员之一</w:t>
      </w:r>
      <w:r>
        <w:rPr>
          <w:rFonts w:hint="eastAsia" w:cs="Arial" w:asciiTheme="minorHAnsi" w:hAnsiTheme="minorHAnsi"/>
          <w:color w:val="333333"/>
          <w:szCs w:val="21"/>
          <w:shd w:val="clear" w:color="auto" w:fill="FFFFFF"/>
        </w:rPr>
        <w:t>；</w:t>
      </w:r>
    </w:p>
    <w:p w14:paraId="205E11AA">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20</w:t>
      </w:r>
      <w:r>
        <w:rPr>
          <w:rFonts w:hint="eastAsia" w:cs="Arial" w:asciiTheme="minorHAnsi" w:hAnsiTheme="minorHAnsi"/>
          <w:color w:val="333333"/>
          <w:szCs w:val="21"/>
          <w:shd w:val="clear" w:color="auto" w:fill="FFFFFF"/>
        </w:rPr>
        <w:t>25年QS</w:t>
      </w:r>
      <w:r>
        <w:rPr>
          <w:rFonts w:cs="Arial" w:asciiTheme="minorHAnsi" w:hAnsiTheme="minorHAnsi"/>
          <w:color w:val="333333"/>
          <w:szCs w:val="21"/>
          <w:shd w:val="clear" w:color="auto" w:fill="FFFFFF"/>
        </w:rPr>
        <w:t>世界大学综合排名第8</w:t>
      </w:r>
      <w:r>
        <w:rPr>
          <w:rFonts w:hint="eastAsia" w:cs="Arial" w:asciiTheme="minorHAnsi" w:hAnsiTheme="minorHAnsi"/>
          <w:color w:val="333333"/>
          <w:szCs w:val="21"/>
          <w:shd w:val="clear" w:color="auto" w:fill="FFFFFF"/>
        </w:rPr>
        <w:t>2；2025年美国新闻与世界报道全球大学排名第92；</w:t>
      </w:r>
      <w:r>
        <w:rPr>
          <w:rFonts w:cs="Arial" w:asciiTheme="minorHAnsi" w:hAnsiTheme="minorHAnsi"/>
          <w:color w:val="333333"/>
          <w:szCs w:val="21"/>
          <w:shd w:val="clear" w:color="auto" w:fill="FFFFFF"/>
        </w:rPr>
        <w:t xml:space="preserve"> </w:t>
      </w:r>
    </w:p>
    <w:p w14:paraId="74775C92">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澳大利亚历史上共有</w:t>
      </w:r>
      <w:r>
        <w:rPr>
          <w:rFonts w:hint="eastAsia" w:cs="Arial" w:asciiTheme="minorHAnsi" w:hAnsiTheme="minorHAnsi"/>
          <w:color w:val="333333"/>
          <w:szCs w:val="21"/>
          <w:shd w:val="clear" w:color="auto" w:fill="FFFFFF"/>
        </w:rPr>
        <w:t>15</w:t>
      </w:r>
      <w:r>
        <w:rPr>
          <w:rFonts w:cs="Arial" w:asciiTheme="minorHAnsi" w:hAnsiTheme="minorHAnsi"/>
          <w:color w:val="333333"/>
          <w:szCs w:val="21"/>
          <w:shd w:val="clear" w:color="auto" w:fill="FFFFFF"/>
        </w:rPr>
        <w:t>位诺贝尔奖获得者，其中有5位来自阿德莱德大学。阿德莱德大学具备显著优势的领域包括：酿酒与食品、健康科学、</w:t>
      </w:r>
      <w:r>
        <w:fldChar w:fldCharType="begin"/>
      </w:r>
      <w:r>
        <w:instrText xml:space="preserve"> HYPERLINK "http://baike.baidu.com/item/%E7%94%9F%E7%89%A9%E7%A7%91%E5%AD%A6" \t "_blank" </w:instrText>
      </w:r>
      <w:r>
        <w:fldChar w:fldCharType="separate"/>
      </w:r>
      <w:r>
        <w:rPr>
          <w:rFonts w:asciiTheme="minorHAnsi" w:hAnsiTheme="minorHAnsi"/>
          <w:color w:val="333333"/>
        </w:rPr>
        <w:t>生物科学</w:t>
      </w:r>
      <w:r>
        <w:rPr>
          <w:rFonts w:asciiTheme="minorHAnsi" w:hAnsiTheme="minorHAnsi"/>
          <w:color w:val="333333"/>
        </w:rPr>
        <w:fldChar w:fldCharType="end"/>
      </w:r>
      <w:r>
        <w:rPr>
          <w:rFonts w:cs="Arial" w:asciiTheme="minorHAnsi" w:hAnsiTheme="minorHAnsi"/>
          <w:color w:val="333333"/>
          <w:szCs w:val="21"/>
          <w:shd w:val="clear" w:color="auto" w:fill="FFFFFF"/>
        </w:rPr>
        <w:t>、物理科学、信息技术与电信、环境科学和社会科学</w:t>
      </w:r>
      <w:r>
        <w:rPr>
          <w:rFonts w:hint="eastAsia" w:cs="Arial" w:asciiTheme="minorHAnsi" w:hAnsiTheme="minorHAnsi"/>
          <w:color w:val="333333"/>
          <w:szCs w:val="21"/>
          <w:shd w:val="clear" w:color="auto" w:fill="FFFFFF"/>
        </w:rPr>
        <w:t>；</w:t>
      </w:r>
    </w:p>
    <w:p w14:paraId="1D7F31C8">
      <w:pPr>
        <w:pStyle w:val="20"/>
        <w:widowControl/>
        <w:numPr>
          <w:ilvl w:val="0"/>
          <w:numId w:val="3"/>
        </w:numPr>
        <w:spacing w:line="360" w:lineRule="auto"/>
        <w:ind w:firstLineChars="0"/>
        <w:jc w:val="left"/>
        <w:rPr>
          <w:rFonts w:cs="Arial" w:asciiTheme="minorHAnsi" w:hAnsiTheme="minorHAnsi"/>
          <w:color w:val="333333"/>
          <w:szCs w:val="21"/>
          <w:shd w:val="clear" w:color="auto" w:fill="FFFFFF"/>
        </w:rPr>
      </w:pPr>
      <w:r>
        <w:rPr>
          <w:rFonts w:cs="Arial" w:asciiTheme="minorHAnsi" w:hAnsiTheme="minorHAnsi"/>
          <w:color w:val="333333"/>
          <w:szCs w:val="21"/>
          <w:shd w:val="clear" w:color="auto" w:fill="FFFFFF"/>
        </w:rPr>
        <w:t xml:space="preserve">阿德莱德是一座港口城市，南澳大利亚州首府，风景优美，气候温和宜人，治安秩序良好，在英国《经济学家》杂志评选的 “2016年世界最适宜人类居住城市”榜单中，阿德莱德位列第6。 </w:t>
      </w:r>
    </w:p>
    <w:p w14:paraId="00FBF8BE">
      <w:pPr>
        <w:widowControl/>
        <w:spacing w:line="360" w:lineRule="auto"/>
        <w:jc w:val="left"/>
        <w:rPr>
          <w:rFonts w:asciiTheme="minorHAnsi" w:hAnsiTheme="minorHAnsi" w:eastAsiaTheme="majorEastAsia" w:cstheme="minorHAnsi"/>
          <w:b/>
          <w:color w:val="376092" w:themeColor="accent1" w:themeShade="BF"/>
          <w:sz w:val="24"/>
        </w:rPr>
      </w:pPr>
    </w:p>
    <w:p w14:paraId="7D78FFD6">
      <w:pPr>
        <w:widowControl/>
        <w:spacing w:line="360" w:lineRule="auto"/>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四、项目详情</w:t>
      </w:r>
    </w:p>
    <w:p w14:paraId="2C6E9B4F">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14:paraId="4841DAE9">
      <w:pPr>
        <w:widowControl/>
        <w:spacing w:line="360" w:lineRule="auto"/>
        <w:ind w:firstLine="422" w:firstLineChars="200"/>
        <w:jc w:val="left"/>
        <w:rPr>
          <w:rFonts w:asciiTheme="minorHAnsi" w:hAnsiTheme="minorHAnsi" w:eastAsiaTheme="majorEastAsia" w:cstheme="minorHAnsi"/>
          <w:szCs w:val="21"/>
        </w:rPr>
      </w:pPr>
      <w:bookmarkStart w:id="0" w:name="_Hlk138674472"/>
      <w:bookmarkStart w:id="1" w:name="_Hlk138674740"/>
      <w:bookmarkStart w:id="2" w:name="_Hlk47022845"/>
      <w:r>
        <w:rPr>
          <w:rFonts w:asciiTheme="minorHAnsi" w:hAnsiTheme="minorHAnsi" w:eastAsiaTheme="majorEastAsia" w:cstheme="minorHAnsi"/>
          <w:b/>
          <w:szCs w:val="21"/>
        </w:rPr>
        <w:t>202</w:t>
      </w:r>
      <w:r>
        <w:rPr>
          <w:rFonts w:hint="eastAsia" w:asciiTheme="minorHAnsi" w:hAnsiTheme="minorHAnsi" w:eastAsiaTheme="majorEastAsia" w:cstheme="minorHAnsi"/>
          <w:b/>
          <w:szCs w:val="21"/>
        </w:rPr>
        <w:t>5</w:t>
      </w:r>
      <w:r>
        <w:rPr>
          <w:rFonts w:asciiTheme="minorHAnsi" w:hAnsiTheme="minorHAnsi" w:eastAsiaTheme="majorEastAsia" w:cstheme="minorHAnsi"/>
          <w:b/>
          <w:szCs w:val="21"/>
        </w:rPr>
        <w:t>年</w:t>
      </w:r>
      <w:r>
        <w:rPr>
          <w:rFonts w:hint="eastAsia" w:asciiTheme="minorHAnsi" w:hAnsiTheme="minorHAnsi" w:eastAsiaTheme="majorEastAsia" w:cstheme="minorHAnsi"/>
          <w:b/>
          <w:szCs w:val="21"/>
        </w:rPr>
        <w:t xml:space="preserve">7月21日 </w:t>
      </w:r>
      <w:r>
        <w:rPr>
          <w:rFonts w:asciiTheme="minorHAnsi" w:hAnsiTheme="minorHAnsi" w:eastAsiaTheme="majorEastAsia" w:cstheme="minorHAnsi"/>
          <w:b/>
          <w:szCs w:val="21"/>
        </w:rPr>
        <w:t>–</w:t>
      </w:r>
      <w:r>
        <w:rPr>
          <w:rFonts w:hint="eastAsia" w:asciiTheme="minorHAnsi" w:hAnsiTheme="minorHAnsi" w:eastAsiaTheme="majorEastAsia" w:cstheme="minorHAnsi"/>
          <w:b/>
          <w:szCs w:val="21"/>
        </w:rPr>
        <w:t xml:space="preserve"> 8月1日</w:t>
      </w:r>
      <w:r>
        <w:rPr>
          <w:rFonts w:hint="eastAsia" w:asciiTheme="minorHAnsi" w:hAnsiTheme="minorHAnsi" w:eastAsiaTheme="majorEastAsia" w:cstheme="minorHAnsi"/>
          <w:szCs w:val="21"/>
        </w:rPr>
        <w:t>（2周，暂定日期， 7月20日抵达，8月2日离开）</w:t>
      </w:r>
      <w:bookmarkEnd w:id="0"/>
      <w:r>
        <w:rPr>
          <w:rFonts w:asciiTheme="minorHAnsi" w:hAnsiTheme="minorHAnsi" w:eastAsiaTheme="majorEastAsia" w:cstheme="minorHAnsi"/>
          <w:szCs w:val="21"/>
        </w:rPr>
        <w:br w:type="textWrapping"/>
      </w:r>
    </w:p>
    <w:bookmarkEnd w:id="1"/>
    <w:p w14:paraId="76C1E004">
      <w:pPr>
        <w:pStyle w:val="20"/>
        <w:widowControl/>
        <w:spacing w:line="360" w:lineRule="auto"/>
        <w:ind w:left="422" w:hanging="422" w:hangingChars="200"/>
        <w:jc w:val="left"/>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【项目内容】</w:t>
      </w:r>
    </w:p>
    <w:bookmarkEnd w:id="2"/>
    <w:p w14:paraId="1C07BD0C">
      <w:pPr>
        <w:pStyle w:val="20"/>
        <w:widowControl/>
        <w:spacing w:line="360" w:lineRule="auto"/>
        <w:ind w:left="-2" w:firstLine="0"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b/>
          <w:bCs/>
          <w:szCs w:val="21"/>
        </w:rPr>
        <w:t xml:space="preserve"> </w:t>
      </w:r>
      <w:r>
        <w:rPr>
          <w:rFonts w:asciiTheme="minorHAnsi" w:hAnsiTheme="minorHAnsi" w:eastAsiaTheme="majorEastAsia" w:cstheme="minorHAnsi"/>
          <w:b/>
          <w:bCs/>
          <w:szCs w:val="21"/>
        </w:rPr>
        <w:t xml:space="preserve">   </w:t>
      </w:r>
      <w:bookmarkStart w:id="3" w:name="_Hlk47022858"/>
      <w:r>
        <w:rPr>
          <w:rFonts w:hint="eastAsia" w:asciiTheme="minorHAnsi" w:hAnsiTheme="minorHAnsi" w:cstheme="minorHAnsi"/>
          <w:kern w:val="0"/>
          <w:szCs w:val="21"/>
        </w:rPr>
        <w:t>本项目为期2周，总共4</w:t>
      </w:r>
      <w:r>
        <w:rPr>
          <w:rFonts w:asciiTheme="minorHAnsi" w:hAnsiTheme="minorHAnsi" w:cstheme="minorHAnsi"/>
          <w:kern w:val="0"/>
          <w:szCs w:val="21"/>
        </w:rPr>
        <w:t>0</w:t>
      </w:r>
      <w:r>
        <w:rPr>
          <w:rFonts w:hint="eastAsia" w:asciiTheme="minorHAnsi" w:hAnsiTheme="minorHAnsi" w:cstheme="minorHAnsi"/>
          <w:kern w:val="0"/>
          <w:szCs w:val="21"/>
        </w:rPr>
        <w:t>小时授课时间，</w:t>
      </w:r>
      <w:bookmarkEnd w:id="3"/>
      <w:bookmarkStart w:id="4" w:name="_Hlk47022997"/>
      <w:r>
        <w:rPr>
          <w:rFonts w:hint="eastAsia" w:asciiTheme="minorHAnsi" w:hAnsiTheme="minorHAnsi" w:cstheme="minorHAnsi"/>
          <w:kern w:val="0"/>
          <w:szCs w:val="21"/>
        </w:rPr>
        <w:t>主要包括以下几个主要的模块：</w:t>
      </w:r>
    </w:p>
    <w:bookmarkEnd w:id="4"/>
    <w:p w14:paraId="286E09DF">
      <w:pPr>
        <w:spacing w:line="360" w:lineRule="auto"/>
        <w:ind w:left="422" w:hanging="422" w:hangingChars="200"/>
        <w:rPr>
          <w:rFonts w:asciiTheme="minorHAnsi" w:hAnsiTheme="minorHAnsi" w:eastAsiaTheme="majorEastAsia" w:cstheme="minorHAnsi"/>
          <w:szCs w:val="21"/>
        </w:rPr>
      </w:pPr>
      <w:r>
        <w:rPr>
          <w:rFonts w:hint="eastAsia" w:asciiTheme="minorHAnsi" w:hAnsiTheme="minorHAnsi" w:eastAsiaTheme="majorEastAsia" w:cstheme="minorHAnsi"/>
          <w:b/>
          <w:bCs/>
          <w:szCs w:val="21"/>
          <w:u w:val="single"/>
        </w:rPr>
        <w:t>模块一：学术英语（约2</w:t>
      </w:r>
      <w:r>
        <w:rPr>
          <w:rFonts w:asciiTheme="minorHAnsi" w:hAnsiTheme="minorHAnsi" w:eastAsiaTheme="majorEastAsia" w:cstheme="minorHAnsi"/>
          <w:b/>
          <w:bCs/>
          <w:szCs w:val="21"/>
          <w:u w:val="single"/>
        </w:rPr>
        <w:t>0</w:t>
      </w:r>
      <w:r>
        <w:rPr>
          <w:rFonts w:hint="eastAsia" w:asciiTheme="minorHAnsi" w:hAnsiTheme="minorHAnsi" w:eastAsiaTheme="majorEastAsia" w:cstheme="minorHAnsi"/>
          <w:b/>
          <w:bCs/>
          <w:szCs w:val="21"/>
          <w:u w:val="single"/>
        </w:rPr>
        <w:t>小时）</w:t>
      </w: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该模块旨在提升学生在从事学术研究方面所需具备的专业英语和沟通技能，尤其是</w:t>
      </w:r>
    </w:p>
    <w:p w14:paraId="2088E57B">
      <w:pPr>
        <w:spacing w:line="360" w:lineRule="auto"/>
        <w:ind w:left="420" w:hanging="420" w:hangingChars="200"/>
        <w:rPr>
          <w:rFonts w:asciiTheme="minorHAnsi" w:hAnsiTheme="minorHAnsi" w:eastAsiaTheme="majorEastAsia" w:cstheme="minorHAnsi"/>
          <w:szCs w:val="21"/>
        </w:rPr>
      </w:pPr>
      <w:r>
        <w:rPr>
          <w:rFonts w:hint="eastAsia" w:asciiTheme="minorHAnsi" w:hAnsiTheme="minorHAnsi" w:eastAsiaTheme="majorEastAsia" w:cstheme="minorHAnsi"/>
          <w:szCs w:val="21"/>
        </w:rPr>
        <w:t>提高学术写作和口头表达能力。学生将加强在学术论文、以及流程和规范方面的知识与技能，</w:t>
      </w:r>
    </w:p>
    <w:p w14:paraId="498DFC8F">
      <w:pPr>
        <w:spacing w:line="360" w:lineRule="auto"/>
        <w:ind w:left="420" w:hanging="420" w:hangingChars="200"/>
        <w:rPr>
          <w:rFonts w:asciiTheme="minorHAnsi" w:hAnsiTheme="minorHAnsi" w:eastAsiaTheme="majorEastAsia" w:cstheme="minorHAnsi"/>
          <w:szCs w:val="21"/>
        </w:rPr>
      </w:pPr>
      <w:r>
        <w:t>为未来参与国际学术交流活动打下坚实基础</w:t>
      </w:r>
      <w:r>
        <w:rPr>
          <w:rFonts w:hint="eastAsia" w:asciiTheme="minorHAnsi" w:hAnsiTheme="minorHAnsi" w:eastAsiaTheme="majorEastAsia" w:cstheme="minorHAnsi"/>
          <w:szCs w:val="21"/>
        </w:rPr>
        <w:t xml:space="preserve">。 </w:t>
      </w:r>
    </w:p>
    <w:p w14:paraId="3999ECFA">
      <w:pPr>
        <w:spacing w:line="360" w:lineRule="auto"/>
        <w:ind w:left="420" w:leftChars="200"/>
        <w:rPr>
          <w:rFonts w:asciiTheme="minorHAnsi" w:hAnsiTheme="minorHAnsi" w:eastAsiaTheme="majorEastAsia" w:cstheme="minorHAnsi"/>
          <w:szCs w:val="21"/>
        </w:rPr>
      </w:pPr>
      <w:r>
        <w:rPr>
          <w:rFonts w:hint="eastAsia" w:asciiTheme="minorHAnsi" w:hAnsiTheme="minorHAnsi" w:eastAsiaTheme="majorEastAsia" w:cstheme="minorHAnsi"/>
          <w:szCs w:val="21"/>
        </w:rPr>
        <w:t>课程将采取基于任务的、以学生为中心的授课模式，注重沟通与互动，从而为学员营造</w:t>
      </w:r>
    </w:p>
    <w:p w14:paraId="6CF7B589">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一个支持性的学习环境。</w:t>
      </w:r>
    </w:p>
    <w:p w14:paraId="309BF522">
      <w:pPr>
        <w:spacing w:line="360" w:lineRule="auto"/>
        <w:ind w:left="420" w:leftChars="200"/>
        <w:rPr>
          <w:rFonts w:asciiTheme="minorHAnsi" w:hAnsiTheme="minorHAnsi" w:eastAsiaTheme="majorEastAsia" w:cstheme="minorHAnsi"/>
          <w:szCs w:val="21"/>
        </w:rPr>
      </w:pPr>
      <w:r>
        <w:rPr>
          <w:rFonts w:hint="eastAsia" w:asciiTheme="minorHAnsi" w:hAnsiTheme="minorHAnsi" w:eastAsiaTheme="majorEastAsia" w:cstheme="minorHAnsi"/>
          <w:szCs w:val="21"/>
        </w:rPr>
        <w:t>课程将重点关注以下方面学术技能的提升：</w:t>
      </w:r>
    </w:p>
    <w:tbl>
      <w:tblPr>
        <w:tblStyle w:val="12"/>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5891"/>
      </w:tblGrid>
      <w:tr w14:paraId="58C1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62D4E5E">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学术论文</w:t>
            </w:r>
          </w:p>
        </w:tc>
        <w:tc>
          <w:tcPr>
            <w:tcW w:w="5891" w:type="dxa"/>
          </w:tcPr>
          <w:p w14:paraId="758FD7D2">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学术论文分析</w:t>
            </w:r>
          </w:p>
        </w:tc>
      </w:tr>
      <w:tr w14:paraId="1EB3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339319CD">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学术听力</w:t>
            </w:r>
          </w:p>
        </w:tc>
        <w:tc>
          <w:tcPr>
            <w:tcW w:w="5891" w:type="dxa"/>
          </w:tcPr>
          <w:p w14:paraId="344FD3A5">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听力理解、笔记技巧、把握具体细节等</w:t>
            </w:r>
          </w:p>
        </w:tc>
      </w:tr>
      <w:tr w14:paraId="2DD9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67AF07F8">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学术口语</w:t>
            </w:r>
          </w:p>
        </w:tc>
        <w:tc>
          <w:tcPr>
            <w:tcW w:w="5891" w:type="dxa"/>
          </w:tcPr>
          <w:p w14:paraId="46CAB11E">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参与</w:t>
            </w:r>
            <w:r>
              <w:rPr>
                <w:rFonts w:hint="eastAsia" w:asciiTheme="minorHAnsi" w:hAnsiTheme="minorHAnsi" w:eastAsiaTheme="majorEastAsia" w:cstheme="minorHAnsi"/>
                <w:szCs w:val="21"/>
              </w:rPr>
              <w:t>学术讨论、主持与参加研讨会、表述观点、研究成果的准备与演示、演示中例证与数据的运用等</w:t>
            </w:r>
          </w:p>
        </w:tc>
      </w:tr>
      <w:tr w14:paraId="4DAE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6B1ABC0A">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学术阅读</w:t>
            </w:r>
          </w:p>
        </w:tc>
        <w:tc>
          <w:tcPr>
            <w:tcW w:w="5891" w:type="dxa"/>
          </w:tcPr>
          <w:p w14:paraId="26FFD7C6">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学术阅读策略、理解文章的大意与细节、批判性阅读、综合阅读技能等</w:t>
            </w:r>
          </w:p>
        </w:tc>
      </w:tr>
      <w:tr w14:paraId="3C91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82CC8D6">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学术写作</w:t>
            </w:r>
          </w:p>
        </w:tc>
        <w:tc>
          <w:tcPr>
            <w:tcW w:w="5891" w:type="dxa"/>
          </w:tcPr>
          <w:p w14:paraId="3C8791BC">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总结与释义、表达学术观点、有效整合信息、批判性写作、逻辑因果、阐述立场、撰写论文主旨、如何开篇与收尾、用语的精确性、文章编辑等</w:t>
            </w:r>
          </w:p>
        </w:tc>
      </w:tr>
    </w:tbl>
    <w:p w14:paraId="552E4A55">
      <w:pPr>
        <w:spacing w:line="360" w:lineRule="auto"/>
        <w:rPr>
          <w:rFonts w:asciiTheme="minorHAnsi" w:hAnsiTheme="minorHAnsi" w:eastAsiaTheme="majorEastAsia" w:cstheme="minorHAnsi"/>
          <w:szCs w:val="21"/>
        </w:rPr>
      </w:pPr>
    </w:p>
    <w:p w14:paraId="62C8426E">
      <w:pPr>
        <w:spacing w:line="360" w:lineRule="auto"/>
        <w:ind w:left="422" w:hanging="422" w:hangingChars="200"/>
        <w:rPr>
          <w:rFonts w:asciiTheme="minorHAnsi" w:hAnsiTheme="minorHAnsi" w:eastAsiaTheme="majorEastAsia" w:cstheme="minorHAnsi"/>
          <w:szCs w:val="21"/>
        </w:rPr>
      </w:pPr>
      <w:r>
        <w:rPr>
          <w:rFonts w:hint="eastAsia" w:asciiTheme="minorHAnsi" w:hAnsiTheme="minorHAnsi" w:eastAsiaTheme="majorEastAsia" w:cstheme="minorHAnsi"/>
          <w:b/>
          <w:bCs/>
          <w:szCs w:val="21"/>
          <w:u w:val="single"/>
        </w:rPr>
        <w:t>模块二：研究沟通技能（约</w:t>
      </w:r>
      <w:r>
        <w:rPr>
          <w:rFonts w:asciiTheme="minorHAnsi" w:hAnsiTheme="minorHAnsi" w:eastAsiaTheme="majorEastAsia" w:cstheme="minorHAnsi"/>
          <w:b/>
          <w:bCs/>
          <w:szCs w:val="21"/>
          <w:u w:val="single"/>
        </w:rPr>
        <w:t>1</w:t>
      </w:r>
      <w:r>
        <w:rPr>
          <w:rFonts w:hint="eastAsia" w:asciiTheme="minorHAnsi" w:hAnsiTheme="minorHAnsi" w:eastAsiaTheme="majorEastAsia" w:cstheme="minorHAnsi"/>
          <w:b/>
          <w:bCs/>
          <w:szCs w:val="21"/>
          <w:u w:val="single"/>
        </w:rPr>
        <w:t>2小时）</w:t>
      </w:r>
    </w:p>
    <w:p w14:paraId="7A166B45">
      <w:pPr>
        <w:spacing w:line="360" w:lineRule="auto"/>
        <w:ind w:left="420" w:leftChars="200"/>
        <w:rPr>
          <w:rFonts w:asciiTheme="minorHAnsi" w:hAnsiTheme="minorHAnsi" w:eastAsiaTheme="majorEastAsia" w:cstheme="minorHAnsi"/>
          <w:szCs w:val="21"/>
        </w:rPr>
      </w:pPr>
      <w:r>
        <w:rPr>
          <w:rFonts w:hint="eastAsia" w:asciiTheme="minorHAnsi" w:hAnsiTheme="minorHAnsi" w:eastAsiaTheme="majorEastAsia" w:cstheme="minorHAnsi"/>
          <w:szCs w:val="21"/>
        </w:rPr>
        <w:t>该模块将采用交互式的方法以及以学习者为中心的教学内容，培养学生有效参与全球学</w:t>
      </w:r>
    </w:p>
    <w:p w14:paraId="507D97D3">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术活动</w:t>
      </w:r>
      <w:r>
        <w:t>所需要具备的研究与沟通技能。</w:t>
      </w:r>
      <w:r>
        <w:rPr>
          <w:rFonts w:hint="eastAsia" w:asciiTheme="minorHAnsi" w:hAnsiTheme="minorHAnsi" w:eastAsiaTheme="majorEastAsia" w:cstheme="minorHAnsi"/>
          <w:szCs w:val="21"/>
        </w:rPr>
        <w:t>课程将帮助学生提升以下方面的学术研究技巧：</w:t>
      </w:r>
    </w:p>
    <w:tbl>
      <w:tblPr>
        <w:tblStyle w:val="12"/>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5891"/>
      </w:tblGrid>
      <w:tr w14:paraId="1B22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B69BFBC">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学术研究流程</w:t>
            </w:r>
          </w:p>
        </w:tc>
        <w:tc>
          <w:tcPr>
            <w:tcW w:w="5891" w:type="dxa"/>
          </w:tcPr>
          <w:p w14:paraId="40086B66">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定量与定性研究、数据收集</w:t>
            </w:r>
          </w:p>
        </w:tc>
      </w:tr>
      <w:tr w14:paraId="36C5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FADE350">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准备研究计划</w:t>
            </w:r>
          </w:p>
        </w:tc>
        <w:tc>
          <w:tcPr>
            <w:tcW w:w="5891" w:type="dxa"/>
          </w:tcPr>
          <w:p w14:paraId="3EB8F027">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选定研究主题、制定研究方案与报告结构、收集并评估资料、撰写计划</w:t>
            </w:r>
          </w:p>
        </w:tc>
      </w:tr>
      <w:tr w14:paraId="51B7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062C7F4">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学术研究规范</w:t>
            </w:r>
          </w:p>
        </w:tc>
        <w:tc>
          <w:tcPr>
            <w:tcW w:w="5891" w:type="dxa"/>
          </w:tcPr>
          <w:p w14:paraId="447BA1DD">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学术诚信、有效的引用、正文与末文、作者信息</w:t>
            </w:r>
          </w:p>
        </w:tc>
      </w:tr>
      <w:tr w14:paraId="5AAD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628916C7">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研究工具</w:t>
            </w:r>
          </w:p>
        </w:tc>
        <w:tc>
          <w:tcPr>
            <w:tcW w:w="5891" w:type="dxa"/>
          </w:tcPr>
          <w:p w14:paraId="11CB1FDC">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在线参考工具</w:t>
            </w:r>
          </w:p>
        </w:tc>
      </w:tr>
    </w:tbl>
    <w:p w14:paraId="3D249E73">
      <w:pPr>
        <w:widowControl/>
        <w:spacing w:line="360" w:lineRule="auto"/>
        <w:jc w:val="left"/>
        <w:rPr>
          <w:rFonts w:asciiTheme="minorHAnsi" w:hAnsiTheme="minorHAnsi" w:eastAsiaTheme="majorEastAsia" w:cstheme="minorHAnsi"/>
          <w:szCs w:val="21"/>
          <w:u w:val="single"/>
        </w:rPr>
      </w:pPr>
    </w:p>
    <w:p w14:paraId="1BEDD548">
      <w:pPr>
        <w:widowControl/>
        <w:spacing w:line="360" w:lineRule="auto"/>
        <w:ind w:left="422" w:hanging="422" w:hangingChars="200"/>
        <w:jc w:val="left"/>
        <w:rPr>
          <w:rFonts w:asciiTheme="minorHAnsi" w:hAnsiTheme="minorHAnsi" w:eastAsiaTheme="majorEastAsia" w:cstheme="minorHAnsi"/>
          <w:szCs w:val="21"/>
        </w:rPr>
      </w:pPr>
      <w:r>
        <w:rPr>
          <w:rFonts w:hint="eastAsia" w:asciiTheme="minorHAnsi" w:hAnsiTheme="minorHAnsi" w:eastAsiaTheme="majorEastAsia" w:cstheme="minorHAnsi"/>
          <w:b/>
          <w:bCs/>
          <w:szCs w:val="21"/>
          <w:u w:val="single"/>
        </w:rPr>
        <w:t>模块三：跨文化沟通（约8小时）</w:t>
      </w:r>
    </w:p>
    <w:p w14:paraId="4B93B0E7">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跨文化沟通研究是涉及文化群体差异的研究，有助于参与者获得必要的知识和技能，以正确和有效地管理跨文化差异。此外，它还包括培养从不同角度看待事物的能力，接受和考虑不同的观点有助于使人们远离传统的二元思维，从而扩大选择的多样性。</w:t>
      </w:r>
    </w:p>
    <w:p w14:paraId="47FF5B65">
      <w:pPr>
        <w:widowControl/>
        <w:spacing w:line="360" w:lineRule="auto"/>
        <w:ind w:firstLine="420" w:firstLineChars="200"/>
        <w:jc w:val="left"/>
        <w:rPr>
          <w:rFonts w:asciiTheme="minorHAnsi" w:hAnsiTheme="minorHAnsi" w:eastAsiaTheme="majorEastAsia" w:cstheme="minorHAnsi"/>
          <w:szCs w:val="21"/>
        </w:rPr>
      </w:pPr>
      <w:r>
        <w:t>从事团队研究或与其他作者共同撰写研究文章，经常需要与不同文化背景的人士共事。理解、包容、并适应不同文化视角对于合作的成功以及营造积极的协作氛围均至关重要。该模块所涉及的实用信息与技巧，可帮助学生提高跨文化沟通意识和技能，使他们在跨文化沟通中</w:t>
      </w:r>
      <w:r>
        <w:rPr>
          <w:rFonts w:hint="eastAsia"/>
        </w:rPr>
        <w:t>收获更多成功</w:t>
      </w:r>
      <w:r>
        <w:t>。</w:t>
      </w:r>
    </w:p>
    <w:p w14:paraId="01B8E984">
      <w:pPr>
        <w:widowControl/>
        <w:spacing w:line="360" w:lineRule="auto"/>
        <w:jc w:val="left"/>
        <w:rPr>
          <w:rFonts w:asciiTheme="minorHAnsi" w:hAnsiTheme="minorHAnsi" w:eastAsiaTheme="majorEastAsia" w:cstheme="minorHAnsi"/>
          <w:b/>
          <w:bCs/>
          <w:szCs w:val="21"/>
        </w:rPr>
      </w:pPr>
    </w:p>
    <w:p w14:paraId="52286B80">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通过项目学习，项目学生将最终实现以下学习收获：</w:t>
      </w:r>
    </w:p>
    <w:p w14:paraId="703C3356">
      <w:pPr>
        <w:pStyle w:val="20"/>
        <w:widowControl/>
        <w:numPr>
          <w:ilvl w:val="0"/>
          <w:numId w:val="4"/>
        </w:numPr>
        <w:shd w:val="clear" w:color="auto" w:fill="FFFFFF"/>
        <w:spacing w:after="936" w:afterLines="300" w:line="360" w:lineRule="auto"/>
        <w:ind w:left="714" w:hanging="357" w:firstLineChars="0"/>
        <w:contextualSpacing/>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提高使用英语沟通的能力，以满足日常需要；</w:t>
      </w:r>
    </w:p>
    <w:p w14:paraId="670626CF">
      <w:pPr>
        <w:pStyle w:val="20"/>
        <w:widowControl/>
        <w:numPr>
          <w:ilvl w:val="0"/>
          <w:numId w:val="4"/>
        </w:numPr>
        <w:shd w:val="clear" w:color="auto" w:fill="FFFFFF"/>
        <w:spacing w:after="936" w:afterLines="300" w:line="360" w:lineRule="auto"/>
        <w:ind w:left="714" w:hanging="357" w:firstLineChars="0"/>
        <w:contextualSpacing/>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增强对英语语言结构和思维逻辑表达方式的理解；</w:t>
      </w:r>
    </w:p>
    <w:p w14:paraId="6B88A2F0">
      <w:pPr>
        <w:pStyle w:val="20"/>
        <w:widowControl/>
        <w:numPr>
          <w:ilvl w:val="0"/>
          <w:numId w:val="4"/>
        </w:numPr>
        <w:shd w:val="clear" w:color="auto" w:fill="FFFFFF"/>
        <w:spacing w:after="936" w:afterLines="300" w:line="360" w:lineRule="auto"/>
        <w:ind w:left="714" w:hanging="357" w:firstLineChars="0"/>
        <w:contextualSpacing/>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根据不同的社交环境使用恰当的语言；</w:t>
      </w:r>
    </w:p>
    <w:p w14:paraId="170F7BB5">
      <w:pPr>
        <w:pStyle w:val="20"/>
        <w:widowControl/>
        <w:numPr>
          <w:ilvl w:val="0"/>
          <w:numId w:val="4"/>
        </w:numPr>
        <w:shd w:val="clear" w:color="auto" w:fill="FFFFFF"/>
        <w:spacing w:after="936" w:afterLines="300" w:line="360" w:lineRule="auto"/>
        <w:ind w:left="714" w:hanging="357" w:firstLineChars="0"/>
        <w:contextualSpacing/>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有效参与学术和专业讨论</w:t>
      </w:r>
    </w:p>
    <w:p w14:paraId="525BB26A">
      <w:pPr>
        <w:pStyle w:val="20"/>
        <w:widowControl/>
        <w:numPr>
          <w:ilvl w:val="0"/>
          <w:numId w:val="4"/>
        </w:numPr>
        <w:shd w:val="clear" w:color="auto" w:fill="FFFFFF"/>
        <w:spacing w:after="936" w:afterLines="300" w:line="360" w:lineRule="auto"/>
        <w:ind w:left="714" w:hanging="357" w:firstLineChars="0"/>
        <w:contextualSpacing/>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培养专业和学术方面的研究技能</w:t>
      </w:r>
    </w:p>
    <w:p w14:paraId="3511F82E">
      <w:pPr>
        <w:pStyle w:val="20"/>
        <w:widowControl/>
        <w:numPr>
          <w:ilvl w:val="0"/>
          <w:numId w:val="4"/>
        </w:numPr>
        <w:shd w:val="clear" w:color="auto" w:fill="FFFFFF"/>
        <w:spacing w:after="936" w:afterLines="300" w:line="360" w:lineRule="auto"/>
        <w:ind w:left="714" w:hanging="357" w:firstLineChars="0"/>
        <w:contextualSpacing/>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利用信息技术提升通用、专业和学术英语技能</w:t>
      </w:r>
    </w:p>
    <w:p w14:paraId="01990F07">
      <w:pPr>
        <w:pStyle w:val="20"/>
        <w:widowControl/>
        <w:numPr>
          <w:ilvl w:val="0"/>
          <w:numId w:val="4"/>
        </w:numPr>
        <w:shd w:val="clear" w:color="auto" w:fill="FFFFFF"/>
        <w:spacing w:after="936" w:afterLines="300" w:line="360" w:lineRule="auto"/>
        <w:ind w:left="714" w:hanging="357" w:firstLineChars="0"/>
        <w:contextualSpacing/>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有效地使用英语进行专业和学术的口头演示</w:t>
      </w:r>
    </w:p>
    <w:p w14:paraId="7A917EFC">
      <w:pPr>
        <w:pStyle w:val="20"/>
        <w:widowControl/>
        <w:numPr>
          <w:ilvl w:val="0"/>
          <w:numId w:val="4"/>
        </w:numPr>
        <w:shd w:val="clear" w:color="auto" w:fill="FFFFFF"/>
        <w:spacing w:after="936" w:afterLines="300" w:line="360" w:lineRule="auto"/>
        <w:ind w:left="714" w:hanging="357" w:firstLineChars="0"/>
        <w:contextualSpacing/>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在不同语境条件下，运用恰当的书面语言表达观点</w:t>
      </w:r>
    </w:p>
    <w:p w14:paraId="390F1320">
      <w:pPr>
        <w:pStyle w:val="20"/>
        <w:widowControl/>
        <w:numPr>
          <w:ilvl w:val="0"/>
          <w:numId w:val="4"/>
        </w:numPr>
        <w:shd w:val="clear" w:color="auto" w:fill="FFFFFF"/>
        <w:spacing w:after="936" w:afterLines="300" w:line="360" w:lineRule="auto"/>
        <w:ind w:left="714" w:hanging="357" w:firstLineChars="0"/>
        <w:contextualSpacing/>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加强谈判、合作和团队合作能力</w:t>
      </w:r>
    </w:p>
    <w:p w14:paraId="5D0F72C6">
      <w:pPr>
        <w:pStyle w:val="20"/>
        <w:widowControl/>
        <w:numPr>
          <w:ilvl w:val="0"/>
          <w:numId w:val="4"/>
        </w:numPr>
        <w:shd w:val="clear" w:color="auto" w:fill="FFFFFF"/>
        <w:spacing w:after="100" w:afterAutospacing="1" w:line="360" w:lineRule="auto"/>
        <w:ind w:left="714" w:hanging="357" w:firstLineChars="0"/>
        <w:contextualSpacing/>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培养跨文化和国际意识</w:t>
      </w:r>
    </w:p>
    <w:p w14:paraId="38BDA153">
      <w:pPr>
        <w:widowControl/>
        <w:spacing w:after="100" w:afterAutospacing="1"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参加项目的学生们均可获得阿德莱德大学的正式注册的学生身份，获权使用在线教学系统M</w:t>
      </w:r>
      <w:r>
        <w:rPr>
          <w:rFonts w:asciiTheme="minorHAnsi" w:hAnsiTheme="minorHAnsi" w:eastAsiaTheme="majorEastAsia" w:cstheme="minorHAnsi"/>
          <w:szCs w:val="21"/>
        </w:rPr>
        <w:t>yUni</w:t>
      </w:r>
      <w:r>
        <w:rPr>
          <w:rFonts w:hint="eastAsia" w:asciiTheme="minorHAnsi" w:hAnsiTheme="minorHAnsi" w:eastAsiaTheme="majorEastAsia" w:cstheme="minorHAnsi"/>
          <w:szCs w:val="21"/>
        </w:rPr>
        <w:t>，通过该平台进行有效的学习管理，同时可使用阿大图书馆等学校教学资源。</w:t>
      </w:r>
    </w:p>
    <w:p w14:paraId="05F871C6">
      <w:pPr>
        <w:widowControl/>
        <w:spacing w:after="100" w:afterAutospacing="1" w:line="360" w:lineRule="auto"/>
        <w:jc w:val="left"/>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【文化活动】</w:t>
      </w:r>
    </w:p>
    <w:p w14:paraId="6E54F84E">
      <w:pPr>
        <w:widowControl/>
        <w:spacing w:after="100" w:afterAutospacing="1" w:line="360" w:lineRule="auto"/>
        <w:ind w:firstLine="420" w:firstLineChars="200"/>
        <w:jc w:val="left"/>
        <w:rPr>
          <w:rFonts w:asciiTheme="minorHAnsi" w:hAnsiTheme="minorHAnsi" w:eastAsiaTheme="majorEastAsia" w:cstheme="minorHAnsi"/>
          <w:b/>
          <w:bCs/>
          <w:szCs w:val="21"/>
        </w:rPr>
      </w:pPr>
      <w:r>
        <w:rPr>
          <w:rFonts w:hint="eastAsia" w:asciiTheme="minorHAnsi" w:hAnsiTheme="minorHAnsi" w:eastAsiaTheme="majorEastAsia" w:cstheme="minorHAnsi"/>
          <w:szCs w:val="21"/>
        </w:rPr>
        <w:t>项目会为学生特别安排一次C</w:t>
      </w:r>
      <w:r>
        <w:rPr>
          <w:rFonts w:asciiTheme="minorHAnsi" w:hAnsiTheme="minorHAnsi" w:eastAsiaTheme="majorEastAsia" w:cstheme="minorHAnsi"/>
          <w:szCs w:val="21"/>
        </w:rPr>
        <w:t>leland</w:t>
      </w:r>
      <w:r>
        <w:rPr>
          <w:rFonts w:hint="eastAsia" w:asciiTheme="minorHAnsi" w:hAnsiTheme="minorHAnsi" w:eastAsiaTheme="majorEastAsia" w:cstheme="minorHAnsi"/>
          <w:szCs w:val="21"/>
        </w:rPr>
        <w:t>野生动物园的游览，学生也可根据自身兴趣参加语言中心举办的其它各类文化活动，如咖啡社交活动，海滨游览、口语对话伙伴、桌游项目等。项目期间正值澳大利亚国庆，学生也可体验更多当地的庆祝活动。</w:t>
      </w:r>
    </w:p>
    <w:p w14:paraId="40889F3C">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参考日程</w:t>
      </w:r>
      <w:r>
        <w:rPr>
          <w:rFonts w:cs="Calibri" w:asciiTheme="minorHAnsi" w:hAnsiTheme="minorHAnsi"/>
          <w:szCs w:val="21"/>
        </w:rPr>
        <w:t>】</w:t>
      </w:r>
      <w:r>
        <w:rPr>
          <w:rFonts w:hint="eastAsia" w:asciiTheme="minorHAnsi" w:hAnsiTheme="minorHAnsi" w:eastAsiaTheme="majorEastAsia" w:cstheme="minorHAnsi"/>
          <w:szCs w:val="21"/>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418"/>
        <w:gridCol w:w="1417"/>
        <w:gridCol w:w="1418"/>
        <w:gridCol w:w="1701"/>
      </w:tblGrid>
      <w:tr w14:paraId="2260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642A4D04">
            <w:pPr>
              <w:jc w:val="center"/>
              <w:rPr>
                <w:rFonts w:asciiTheme="minorHAnsi" w:hAnsiTheme="minorHAnsi" w:eastAsiaTheme="majorEastAsia" w:cstheme="minorHAnsi"/>
                <w:sz w:val="18"/>
                <w:szCs w:val="18"/>
              </w:rPr>
            </w:pPr>
          </w:p>
        </w:tc>
        <w:tc>
          <w:tcPr>
            <w:tcW w:w="1417" w:type="dxa"/>
          </w:tcPr>
          <w:p w14:paraId="299F1359">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星期一</w:t>
            </w:r>
          </w:p>
        </w:tc>
        <w:tc>
          <w:tcPr>
            <w:tcW w:w="1418" w:type="dxa"/>
          </w:tcPr>
          <w:p w14:paraId="37A4043D">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星期二</w:t>
            </w:r>
          </w:p>
        </w:tc>
        <w:tc>
          <w:tcPr>
            <w:tcW w:w="1417" w:type="dxa"/>
          </w:tcPr>
          <w:p w14:paraId="72178311">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星期三</w:t>
            </w:r>
          </w:p>
        </w:tc>
        <w:tc>
          <w:tcPr>
            <w:tcW w:w="1418" w:type="dxa"/>
          </w:tcPr>
          <w:p w14:paraId="46BCF6CD">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星期四</w:t>
            </w:r>
          </w:p>
        </w:tc>
        <w:tc>
          <w:tcPr>
            <w:tcW w:w="1701" w:type="dxa"/>
          </w:tcPr>
          <w:p w14:paraId="3DFD5E6F">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星期五</w:t>
            </w:r>
          </w:p>
        </w:tc>
      </w:tr>
      <w:tr w14:paraId="766D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46" w:type="dxa"/>
          </w:tcPr>
          <w:p w14:paraId="64B900CE">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第一周</w:t>
            </w:r>
          </w:p>
        </w:tc>
        <w:tc>
          <w:tcPr>
            <w:tcW w:w="1417" w:type="dxa"/>
          </w:tcPr>
          <w:p w14:paraId="0EAC24DD">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欢迎与注册、校园参观；</w:t>
            </w:r>
          </w:p>
          <w:p w14:paraId="7D6727C0">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学术英语</w:t>
            </w:r>
          </w:p>
        </w:tc>
        <w:tc>
          <w:tcPr>
            <w:tcW w:w="1418" w:type="dxa"/>
          </w:tcPr>
          <w:p w14:paraId="55A40FE5">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学术英语</w:t>
            </w:r>
          </w:p>
          <w:p w14:paraId="4A07B5F2">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研究沟通技能</w:t>
            </w:r>
          </w:p>
          <w:p w14:paraId="10449707">
            <w:pPr>
              <w:jc w:val="left"/>
              <w:rPr>
                <w:rFonts w:asciiTheme="minorHAnsi" w:hAnsiTheme="minorHAnsi" w:eastAsiaTheme="majorEastAsia" w:cstheme="minorHAnsi"/>
                <w:sz w:val="18"/>
                <w:szCs w:val="18"/>
              </w:rPr>
            </w:pPr>
          </w:p>
        </w:tc>
        <w:tc>
          <w:tcPr>
            <w:tcW w:w="1417" w:type="dxa"/>
          </w:tcPr>
          <w:p w14:paraId="68E743AD">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学术英语</w:t>
            </w:r>
          </w:p>
          <w:p w14:paraId="7C38B8C7">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研究沟通技能</w:t>
            </w:r>
          </w:p>
        </w:tc>
        <w:tc>
          <w:tcPr>
            <w:tcW w:w="1418" w:type="dxa"/>
          </w:tcPr>
          <w:p w14:paraId="6CFA7EFF">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学术英语</w:t>
            </w:r>
          </w:p>
          <w:p w14:paraId="0A130FA2">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研究沟通技能</w:t>
            </w:r>
          </w:p>
          <w:p w14:paraId="7ECCCC3C">
            <w:pPr>
              <w:jc w:val="left"/>
              <w:rPr>
                <w:rFonts w:asciiTheme="minorHAnsi" w:hAnsiTheme="minorHAnsi" w:eastAsiaTheme="majorEastAsia" w:cstheme="minorHAnsi"/>
                <w:sz w:val="18"/>
                <w:szCs w:val="18"/>
              </w:rPr>
            </w:pPr>
          </w:p>
        </w:tc>
        <w:tc>
          <w:tcPr>
            <w:tcW w:w="1701" w:type="dxa"/>
          </w:tcPr>
          <w:p w14:paraId="48D9B964">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学术英语</w:t>
            </w:r>
          </w:p>
          <w:p w14:paraId="4B9D9EC0">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跨文化沟通</w:t>
            </w:r>
          </w:p>
        </w:tc>
      </w:tr>
      <w:tr w14:paraId="2EB1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46" w:type="dxa"/>
          </w:tcPr>
          <w:p w14:paraId="7DBEE848">
            <w:pPr>
              <w:jc w:val="center"/>
              <w:rPr>
                <w:rFonts w:asciiTheme="minorHAnsi" w:hAnsiTheme="minorHAnsi" w:eastAsiaTheme="majorEastAsia" w:cstheme="minorHAnsi"/>
                <w:b/>
                <w:bCs/>
                <w:sz w:val="18"/>
                <w:szCs w:val="18"/>
              </w:rPr>
            </w:pPr>
            <w:r>
              <w:rPr>
                <w:rFonts w:hint="eastAsia" w:asciiTheme="minorHAnsi" w:hAnsiTheme="minorHAnsi" w:eastAsiaTheme="majorEastAsia" w:cstheme="minorHAnsi"/>
                <w:b/>
                <w:bCs/>
                <w:sz w:val="18"/>
                <w:szCs w:val="18"/>
              </w:rPr>
              <w:t>第二周</w:t>
            </w:r>
          </w:p>
        </w:tc>
        <w:tc>
          <w:tcPr>
            <w:tcW w:w="1417" w:type="dxa"/>
          </w:tcPr>
          <w:p w14:paraId="01D7EA98">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学术英语</w:t>
            </w:r>
          </w:p>
          <w:p w14:paraId="59D2E279">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研究沟通技能</w:t>
            </w:r>
          </w:p>
        </w:tc>
        <w:tc>
          <w:tcPr>
            <w:tcW w:w="1418" w:type="dxa"/>
          </w:tcPr>
          <w:p w14:paraId="6D2C0467">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学术英语</w:t>
            </w:r>
          </w:p>
          <w:p w14:paraId="4A896B0C">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跨文化沟通</w:t>
            </w:r>
          </w:p>
        </w:tc>
        <w:tc>
          <w:tcPr>
            <w:tcW w:w="1417" w:type="dxa"/>
          </w:tcPr>
          <w:p w14:paraId="609F0F81">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学术英语</w:t>
            </w:r>
          </w:p>
          <w:p w14:paraId="366F42DD">
            <w:pPr>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研究沟通技能</w:t>
            </w:r>
          </w:p>
        </w:tc>
        <w:tc>
          <w:tcPr>
            <w:tcW w:w="1418" w:type="dxa"/>
          </w:tcPr>
          <w:p w14:paraId="07F56078">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学术英语</w:t>
            </w:r>
          </w:p>
          <w:p w14:paraId="5A4E4D6F">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研究沟通技能</w:t>
            </w:r>
          </w:p>
        </w:tc>
        <w:tc>
          <w:tcPr>
            <w:tcW w:w="1701" w:type="dxa"/>
          </w:tcPr>
          <w:p w14:paraId="36DA8287">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学术英语</w:t>
            </w:r>
          </w:p>
          <w:p w14:paraId="6B1D372F">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跨文化沟通</w:t>
            </w:r>
          </w:p>
          <w:p w14:paraId="69CFA009">
            <w:pPr>
              <w:jc w:val="left"/>
              <w:rPr>
                <w:rFonts w:asciiTheme="minorHAnsi" w:hAnsiTheme="minorHAnsi" w:eastAsiaTheme="majorEastAsia" w:cstheme="minorHAnsi"/>
                <w:sz w:val="18"/>
                <w:szCs w:val="18"/>
              </w:rPr>
            </w:pPr>
            <w:r>
              <w:rPr>
                <w:rFonts w:hint="eastAsia" w:asciiTheme="minorHAnsi" w:hAnsiTheme="minorHAnsi" w:eastAsiaTheme="majorEastAsia" w:cstheme="minorHAnsi"/>
                <w:sz w:val="18"/>
                <w:szCs w:val="18"/>
              </w:rPr>
              <w:t>颁发证书</w:t>
            </w:r>
          </w:p>
        </w:tc>
      </w:tr>
    </w:tbl>
    <w:p w14:paraId="7A881D27">
      <w:pPr>
        <w:widowControl/>
        <w:spacing w:after="100" w:afterAutospacing="1" w:line="360" w:lineRule="auto"/>
        <w:jc w:val="left"/>
        <w:rPr>
          <w:rFonts w:asciiTheme="minorHAnsi" w:hAnsiTheme="minorHAnsi" w:eastAsiaTheme="majorEastAsia" w:cstheme="minorHAnsi"/>
          <w:sz w:val="16"/>
          <w:szCs w:val="16"/>
        </w:rPr>
      </w:pPr>
      <w:r>
        <w:rPr>
          <w:rFonts w:hint="eastAsia" w:asciiTheme="minorHAnsi" w:hAnsiTheme="minorHAnsi" w:eastAsiaTheme="majorEastAsia" w:cstheme="minorHAnsi"/>
          <w:sz w:val="16"/>
          <w:szCs w:val="16"/>
        </w:rPr>
        <w:t>注：以上仅供参考，以实际安排为准</w:t>
      </w:r>
    </w:p>
    <w:p w14:paraId="107F11EA">
      <w:pPr>
        <w:widowControl/>
        <w:spacing w:after="100" w:afterAutospacing="1" w:line="360" w:lineRule="auto"/>
        <w:jc w:val="left"/>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【项目考核与收获】</w:t>
      </w:r>
    </w:p>
    <w:p w14:paraId="295E52FA">
      <w:pPr>
        <w:widowControl/>
        <w:spacing w:line="360" w:lineRule="auto"/>
        <w:ind w:firstLine="420" w:firstLineChars="200"/>
        <w:jc w:val="left"/>
        <w:rPr>
          <w:rFonts w:asciiTheme="minorHAnsi" w:hAnsiTheme="minorHAnsi" w:cstheme="minorHAnsi"/>
          <w:kern w:val="0"/>
          <w:szCs w:val="21"/>
        </w:rPr>
      </w:pPr>
      <w:r>
        <w:rPr>
          <w:rFonts w:hint="eastAsia" w:asciiTheme="minorHAnsi" w:hAnsiTheme="minorHAnsi" w:cstheme="minorHAnsi"/>
          <w:kern w:val="0"/>
          <w:szCs w:val="21"/>
        </w:rPr>
        <w:t>项目考核方式包括随堂测验、个人作业与小组作业等。</w:t>
      </w:r>
      <w:r>
        <w:rPr>
          <w:rFonts w:asciiTheme="minorHAnsi" w:hAnsiTheme="minorHAnsi" w:cstheme="minorHAnsi"/>
          <w:kern w:val="0"/>
          <w:szCs w:val="21"/>
        </w:rPr>
        <w:t>顺利完成</w:t>
      </w:r>
      <w:r>
        <w:rPr>
          <w:rFonts w:hint="eastAsia" w:asciiTheme="minorHAnsi" w:hAnsiTheme="minorHAnsi" w:cstheme="minorHAnsi"/>
          <w:kern w:val="0"/>
          <w:szCs w:val="21"/>
        </w:rPr>
        <w:t>所有课程并通过考核后，学生们均可</w:t>
      </w:r>
      <w:r>
        <w:rPr>
          <w:rFonts w:asciiTheme="minorHAnsi" w:hAnsiTheme="minorHAnsi" w:cstheme="minorHAnsi"/>
          <w:kern w:val="0"/>
          <w:szCs w:val="21"/>
        </w:rPr>
        <w:t>获得</w:t>
      </w:r>
      <w:r>
        <w:rPr>
          <w:rFonts w:hint="eastAsia" w:asciiTheme="minorHAnsi" w:hAnsiTheme="minorHAnsi" w:cstheme="minorHAnsi"/>
          <w:kern w:val="0"/>
          <w:szCs w:val="21"/>
        </w:rPr>
        <w:t>阿德莱德</w:t>
      </w:r>
      <w:r>
        <w:rPr>
          <w:rFonts w:asciiTheme="minorHAnsi" w:hAnsiTheme="minorHAnsi" w:cstheme="minorHAnsi"/>
          <w:kern w:val="0"/>
          <w:szCs w:val="21"/>
        </w:rPr>
        <w:t>大学</w:t>
      </w:r>
      <w:r>
        <w:rPr>
          <w:rFonts w:hint="eastAsia" w:asciiTheme="minorHAnsi" w:hAnsiTheme="minorHAnsi" w:cstheme="minorHAnsi"/>
          <w:kern w:val="0"/>
          <w:szCs w:val="21"/>
        </w:rPr>
        <w:t>颁发的正式</w:t>
      </w:r>
      <w:r>
        <w:rPr>
          <w:rFonts w:asciiTheme="minorHAnsi" w:hAnsiTheme="minorHAnsi" w:cstheme="minorHAnsi"/>
          <w:kern w:val="0"/>
          <w:szCs w:val="21"/>
        </w:rPr>
        <w:t>成绩单</w:t>
      </w:r>
      <w:r>
        <w:rPr>
          <w:rFonts w:hint="eastAsia" w:asciiTheme="minorHAnsi" w:hAnsiTheme="minorHAnsi" w:cstheme="minorHAnsi"/>
          <w:kern w:val="0"/>
          <w:szCs w:val="21"/>
        </w:rPr>
        <w:t>与学习证明。</w:t>
      </w:r>
    </w:p>
    <w:p w14:paraId="51080761">
      <w:pPr>
        <w:widowControl/>
        <w:spacing w:line="360" w:lineRule="auto"/>
        <w:jc w:val="left"/>
        <w:rPr>
          <w:rFonts w:asciiTheme="minorHAnsi" w:hAnsiTheme="minorHAnsi" w:eastAsiaTheme="majorEastAsia" w:cstheme="minorHAnsi"/>
          <w:szCs w:val="21"/>
        </w:rPr>
      </w:pPr>
      <w:r>
        <w:drawing>
          <wp:anchor distT="0" distB="0" distL="114300" distR="114300" simplePos="0" relativeHeight="251661312" behindDoc="0" locked="0" layoutInCell="1" allowOverlap="1">
            <wp:simplePos x="0" y="0"/>
            <wp:positionH relativeFrom="column">
              <wp:posOffset>2414905</wp:posOffset>
            </wp:positionH>
            <wp:positionV relativeFrom="paragraph">
              <wp:posOffset>229870</wp:posOffset>
            </wp:positionV>
            <wp:extent cx="2273300" cy="3338195"/>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3300" cy="333819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-48895</wp:posOffset>
            </wp:positionH>
            <wp:positionV relativeFrom="paragraph">
              <wp:posOffset>229870</wp:posOffset>
            </wp:positionV>
            <wp:extent cx="2336800" cy="3385185"/>
            <wp:effectExtent l="0" t="0" r="6350"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6800" cy="3385185"/>
                    </a:xfrm>
                    <a:prstGeom prst="rect">
                      <a:avLst/>
                    </a:prstGeom>
                  </pic:spPr>
                </pic:pic>
              </a:graphicData>
            </a:graphic>
          </wp:anchor>
        </w:drawing>
      </w:r>
    </w:p>
    <w:p w14:paraId="2ADBE45B">
      <w:pPr>
        <w:widowControl/>
        <w:spacing w:line="360" w:lineRule="auto"/>
        <w:jc w:val="left"/>
        <w:rPr>
          <w:rFonts w:asciiTheme="minorHAnsi" w:hAnsiTheme="minorHAnsi" w:eastAsiaTheme="majorEastAsia" w:cstheme="minorHAnsi"/>
          <w:b/>
          <w:szCs w:val="21"/>
        </w:rPr>
      </w:pPr>
    </w:p>
    <w:p w14:paraId="2411148A">
      <w:pPr>
        <w:widowControl/>
        <w:spacing w:line="360" w:lineRule="auto"/>
        <w:jc w:val="left"/>
        <w:rPr>
          <w:rFonts w:asciiTheme="minorHAnsi" w:hAnsiTheme="minorHAnsi" w:eastAsiaTheme="majorEastAsia" w:cstheme="minorHAnsi"/>
          <w:b/>
          <w:szCs w:val="21"/>
        </w:rPr>
      </w:pPr>
    </w:p>
    <w:p w14:paraId="371EB16A">
      <w:pPr>
        <w:widowControl/>
        <w:spacing w:line="360" w:lineRule="auto"/>
        <w:jc w:val="left"/>
        <w:rPr>
          <w:rFonts w:asciiTheme="minorHAnsi" w:hAnsiTheme="minorHAnsi" w:eastAsiaTheme="majorEastAsia" w:cstheme="minorHAnsi"/>
          <w:b/>
          <w:szCs w:val="21"/>
        </w:rPr>
      </w:pPr>
    </w:p>
    <w:p w14:paraId="1E5AB840">
      <w:pPr>
        <w:widowControl/>
        <w:spacing w:line="360" w:lineRule="auto"/>
        <w:jc w:val="left"/>
        <w:rPr>
          <w:rFonts w:asciiTheme="minorHAnsi" w:hAnsiTheme="minorHAnsi" w:eastAsiaTheme="majorEastAsia" w:cstheme="minorHAnsi"/>
          <w:b/>
          <w:szCs w:val="21"/>
        </w:rPr>
      </w:pPr>
    </w:p>
    <w:p w14:paraId="64872AA4">
      <w:pPr>
        <w:widowControl/>
        <w:spacing w:line="360" w:lineRule="auto"/>
        <w:jc w:val="left"/>
        <w:rPr>
          <w:rFonts w:asciiTheme="minorHAnsi" w:hAnsiTheme="minorHAnsi" w:eastAsiaTheme="majorEastAsia" w:cstheme="minorHAnsi"/>
          <w:b/>
          <w:szCs w:val="21"/>
        </w:rPr>
      </w:pPr>
    </w:p>
    <w:p w14:paraId="178F511B">
      <w:pPr>
        <w:widowControl/>
        <w:spacing w:line="360" w:lineRule="auto"/>
        <w:jc w:val="left"/>
        <w:rPr>
          <w:rFonts w:asciiTheme="minorHAnsi" w:hAnsiTheme="minorHAnsi" w:eastAsiaTheme="majorEastAsia" w:cstheme="minorHAnsi"/>
          <w:b/>
          <w:szCs w:val="21"/>
        </w:rPr>
      </w:pPr>
    </w:p>
    <w:p w14:paraId="776AC4CE">
      <w:pPr>
        <w:widowControl/>
        <w:spacing w:line="360" w:lineRule="auto"/>
        <w:jc w:val="left"/>
        <w:rPr>
          <w:rFonts w:asciiTheme="minorHAnsi" w:hAnsiTheme="minorHAnsi" w:eastAsiaTheme="majorEastAsia" w:cstheme="minorHAnsi"/>
          <w:b/>
          <w:szCs w:val="21"/>
        </w:rPr>
      </w:pPr>
    </w:p>
    <w:p w14:paraId="5C61AEA4">
      <w:pPr>
        <w:widowControl/>
        <w:spacing w:line="360" w:lineRule="auto"/>
        <w:jc w:val="left"/>
        <w:rPr>
          <w:rFonts w:asciiTheme="minorHAnsi" w:hAnsiTheme="minorHAnsi" w:eastAsiaTheme="majorEastAsia" w:cstheme="minorHAnsi"/>
          <w:b/>
          <w:szCs w:val="21"/>
        </w:rPr>
      </w:pPr>
    </w:p>
    <w:p w14:paraId="4615C726">
      <w:pPr>
        <w:widowControl/>
        <w:spacing w:line="360" w:lineRule="auto"/>
        <w:jc w:val="left"/>
        <w:rPr>
          <w:rFonts w:asciiTheme="minorHAnsi" w:hAnsiTheme="minorHAnsi" w:eastAsiaTheme="majorEastAsia" w:cstheme="minorHAnsi"/>
          <w:b/>
          <w:szCs w:val="21"/>
        </w:rPr>
      </w:pPr>
    </w:p>
    <w:p w14:paraId="3C005789">
      <w:pPr>
        <w:widowControl/>
        <w:spacing w:line="360" w:lineRule="auto"/>
        <w:jc w:val="left"/>
        <w:rPr>
          <w:rFonts w:asciiTheme="minorHAnsi" w:hAnsiTheme="minorHAnsi" w:eastAsiaTheme="majorEastAsia" w:cstheme="minorHAnsi"/>
          <w:b/>
          <w:szCs w:val="21"/>
        </w:rPr>
      </w:pPr>
    </w:p>
    <w:p w14:paraId="206AF3DE">
      <w:pPr>
        <w:widowControl/>
        <w:spacing w:line="360" w:lineRule="auto"/>
        <w:jc w:val="left"/>
        <w:rPr>
          <w:rFonts w:asciiTheme="minorHAnsi" w:hAnsiTheme="minorHAnsi" w:eastAsiaTheme="majorEastAsia" w:cstheme="minorHAnsi"/>
          <w:b/>
          <w:szCs w:val="21"/>
        </w:rPr>
      </w:pPr>
    </w:p>
    <w:p w14:paraId="4931EF51">
      <w:pPr>
        <w:widowControl/>
        <w:spacing w:line="360" w:lineRule="auto"/>
        <w:jc w:val="left"/>
        <w:rPr>
          <w:rFonts w:asciiTheme="minorHAnsi" w:hAnsiTheme="minorHAnsi" w:eastAsiaTheme="majorEastAsia" w:cstheme="minorHAnsi"/>
          <w:b/>
          <w:szCs w:val="21"/>
        </w:rPr>
      </w:pPr>
    </w:p>
    <w:p w14:paraId="63A205EE">
      <w:pPr>
        <w:widowControl/>
        <w:spacing w:line="360" w:lineRule="auto"/>
        <w:jc w:val="left"/>
        <w:rPr>
          <w:rFonts w:asciiTheme="minorHAnsi" w:hAnsiTheme="minorHAnsi" w:eastAsiaTheme="majorEastAsia" w:cstheme="minorHAnsi"/>
          <w:b/>
          <w:szCs w:val="21"/>
        </w:rPr>
      </w:pPr>
    </w:p>
    <w:p w14:paraId="288DB110">
      <w:pPr>
        <w:widowControl/>
        <w:spacing w:line="360" w:lineRule="auto"/>
        <w:jc w:val="left"/>
        <w:rPr>
          <w:rFonts w:asciiTheme="minorHAnsi" w:hAnsiTheme="minorHAnsi" w:eastAsiaTheme="majorEastAsia" w:cstheme="minorHAnsi"/>
          <w:b/>
          <w:color w:val="376092" w:themeColor="accent1" w:themeShade="BF"/>
          <w:kern w:val="0"/>
          <w:sz w:val="24"/>
        </w:rPr>
      </w:pPr>
      <w:r>
        <w:rPr>
          <w:rFonts w:hint="eastAsia" w:asciiTheme="minorHAnsi" w:hAnsiTheme="minorHAnsi" w:eastAsiaTheme="majorEastAsia" w:cstheme="minorHAnsi"/>
          <w:b/>
          <w:szCs w:val="21"/>
        </w:rPr>
        <w:t>【项目费用】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14:paraId="0196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51" w:type="dxa"/>
          </w:tcPr>
          <w:p w14:paraId="00FD922D">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14:paraId="6C00ECEF">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约人民币</w:t>
            </w:r>
            <w:r>
              <w:rPr>
                <w:rFonts w:asciiTheme="minorHAnsi" w:hAnsiTheme="minorHAnsi" w:eastAsiaTheme="majorEastAsia" w:cstheme="minorHAnsi"/>
                <w:szCs w:val="21"/>
              </w:rPr>
              <w:t>2.</w:t>
            </w:r>
            <w:r>
              <w:rPr>
                <w:rFonts w:hint="eastAsia" w:asciiTheme="minorHAnsi" w:hAnsiTheme="minorHAnsi" w:eastAsiaTheme="majorEastAsia" w:cstheme="minorHAnsi"/>
                <w:szCs w:val="21"/>
              </w:rPr>
              <w:t>13万元</w:t>
            </w:r>
          </w:p>
        </w:tc>
      </w:tr>
      <w:tr w14:paraId="3FC6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67EC857">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14:paraId="2468F4A3">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学费、寄宿家庭费用（含接送机与三餐）、医疗与意外保险费、和项目服务费</w:t>
            </w:r>
          </w:p>
        </w:tc>
      </w:tr>
      <w:tr w14:paraId="2CAF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CF1D8C9">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14:paraId="17B0BE39">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国际机票、签证费、其它个人花费</w:t>
            </w:r>
          </w:p>
        </w:tc>
      </w:tr>
    </w:tbl>
    <w:p w14:paraId="01462239">
      <w:pPr>
        <w:widowControl/>
        <w:spacing w:line="360" w:lineRule="auto"/>
        <w:jc w:val="left"/>
        <w:rPr>
          <w:rFonts w:asciiTheme="minorHAnsi" w:hAnsiTheme="minorHAnsi" w:eastAsiaTheme="majorEastAsia" w:cstheme="minorHAnsi"/>
          <w:b/>
          <w:color w:val="376092" w:themeColor="accent1" w:themeShade="BF"/>
          <w:kern w:val="0"/>
          <w:sz w:val="24"/>
        </w:rPr>
      </w:pPr>
    </w:p>
    <w:p w14:paraId="3450A5CC">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14:paraId="0CD251E1">
      <w:pPr>
        <w:pStyle w:val="20"/>
        <w:numPr>
          <w:ilvl w:val="0"/>
          <w:numId w:val="5"/>
        </w:numPr>
        <w:spacing w:line="360" w:lineRule="auto"/>
        <w:ind w:firstLineChars="0"/>
        <w:rPr>
          <w:rFonts w:asciiTheme="minorHAnsi" w:hAnsiTheme="minorHAnsi" w:eastAsiaTheme="majorEastAsia" w:cstheme="minorHAnsi"/>
          <w:b/>
          <w:kern w:val="0"/>
          <w:szCs w:val="21"/>
        </w:rPr>
      </w:pPr>
      <w:bookmarkStart w:id="5" w:name="_Hlk40448752"/>
      <w:r>
        <w:rPr>
          <w:rFonts w:hint="eastAsia" w:asciiTheme="minorHAnsi" w:hAnsiTheme="minorHAnsi" w:eastAsiaTheme="majorEastAsia" w:cstheme="minorHAnsi"/>
          <w:bCs/>
          <w:kern w:val="0"/>
          <w:szCs w:val="21"/>
        </w:rPr>
        <w:t>报名要求：</w:t>
      </w:r>
      <w:r>
        <w:rPr>
          <w:rFonts w:hint="eastAsia" w:asciiTheme="minorHAnsi" w:hAnsiTheme="minorHAnsi" w:eastAsiaTheme="majorEastAsia" w:cstheme="minorHAnsi"/>
          <w:szCs w:val="21"/>
        </w:rPr>
        <w:t>具有中级以上英语基础，通过大学英语四级；或高考110（限大一）</w:t>
      </w:r>
      <w:r>
        <w:rPr>
          <w:rFonts w:asciiTheme="minorHAnsi" w:hAnsiTheme="minorHAnsi" w:eastAsiaTheme="majorEastAsia" w:cstheme="minorHAnsi"/>
          <w:b/>
          <w:kern w:val="0"/>
          <w:szCs w:val="21"/>
        </w:rPr>
        <w:t xml:space="preserve"> </w:t>
      </w:r>
    </w:p>
    <w:bookmarkEnd w:id="5"/>
    <w:p w14:paraId="0809B0FD">
      <w:pPr>
        <w:pStyle w:val="27"/>
        <w:numPr>
          <w:ilvl w:val="0"/>
          <w:numId w:val="5"/>
        </w:numPr>
        <w:spacing w:line="360" w:lineRule="auto"/>
        <w:ind w:firstLineChars="0"/>
        <w:rPr>
          <w:rFonts w:cs="Calibri" w:asciiTheme="minorHAnsi" w:hAnsiTheme="minorHAnsi"/>
          <w:szCs w:val="21"/>
          <w:woUserID w:val="1"/>
        </w:rPr>
      </w:pPr>
      <w:bookmarkStart w:id="6" w:name="_Hlk42672803"/>
      <w:r>
        <w:rPr>
          <w:rFonts w:hint="eastAsia" w:asciiTheme="minorHAnsi" w:hAnsiTheme="minorHAnsi" w:eastAsiaTheme="majorEastAsia" w:cstheme="minorHAnsi"/>
          <w:szCs w:val="21"/>
        </w:rPr>
        <w:t>报名方式：</w:t>
      </w:r>
      <w:r>
        <w:rPr>
          <w:rFonts w:asciiTheme="minorHAnsi" w:hAnsiTheme="minorHAnsi" w:eastAsiaTheme="majorEastAsia" w:cstheme="minorHAnsi"/>
          <w:szCs w:val="21"/>
        </w:rPr>
        <w:t>全美国际教育协会网站</w:t>
      </w:r>
      <w:r>
        <w:fldChar w:fldCharType="begin"/>
      </w:r>
      <w:r>
        <w:instrText xml:space="preserve"> HYPERLINK "http://www.usiea.org" </w:instrText>
      </w:r>
      <w:r>
        <w:fldChar w:fldCharType="separate"/>
      </w:r>
      <w:r>
        <w:rPr>
          <w:rStyle w:val="15"/>
          <w:rFonts w:hint="eastAsia" w:asciiTheme="minorHAnsi" w:hAnsiTheme="minorHAnsi" w:eastAsiaTheme="majorEastAsia" w:cstheme="minorHAnsi"/>
          <w:szCs w:val="21"/>
        </w:rPr>
        <w:t>www.usiea.org</w:t>
      </w:r>
      <w:r>
        <w:rPr>
          <w:rStyle w:val="15"/>
          <w:rFonts w:hint="eastAsia" w:asciiTheme="minorHAnsi" w:hAnsiTheme="minorHAnsi" w:eastAsiaTheme="majorEastAsia" w:cstheme="minorHAnsi"/>
          <w:szCs w:val="21"/>
        </w:rPr>
        <w:fldChar w:fldCharType="end"/>
      </w: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填写《</w:t>
      </w:r>
      <w:r>
        <w:rPr>
          <w:rFonts w:hint="eastAsia" w:asciiTheme="minorHAnsi" w:hAnsiTheme="minorHAnsi" w:eastAsiaTheme="majorEastAsia" w:cstheme="minorHAnsi"/>
          <w:szCs w:val="21"/>
        </w:rPr>
        <w:t>世界</w:t>
      </w:r>
      <w:r>
        <w:rPr>
          <w:rFonts w:asciiTheme="minorHAnsi" w:hAnsiTheme="minorHAnsi" w:eastAsiaTheme="majorEastAsia" w:cstheme="minorHAnsi"/>
          <w:szCs w:val="21"/>
        </w:rPr>
        <w:t>名校访学项目报名表》；</w:t>
      </w:r>
    </w:p>
    <w:p w14:paraId="294B2AC4">
      <w:pPr>
        <w:pStyle w:val="27"/>
        <w:numPr>
          <w:ilvl w:val="0"/>
          <w:numId w:val="5"/>
        </w:numPr>
        <w:spacing w:line="360" w:lineRule="auto"/>
        <w:ind w:firstLineChars="0"/>
        <w:rPr>
          <w:rFonts w:cs="Calibri" w:asciiTheme="minorHAnsi" w:hAnsiTheme="minorHAnsi"/>
          <w:szCs w:val="21"/>
          <w:woUserID w:val="1"/>
        </w:rPr>
      </w:pPr>
      <w:r>
        <w:rPr>
          <w:rFonts w:ascii="Calibri" w:hAnsi="Calibri" w:cs="Calibri"/>
          <w:szCs w:val="21"/>
          <w:woUserID w:val="1"/>
        </w:rPr>
        <w:t>建议截止日期：5月12日</w:t>
      </w:r>
    </w:p>
    <w:p w14:paraId="1CF66CE5">
      <w:pPr>
        <w:pStyle w:val="27"/>
        <w:numPr>
          <w:ilvl w:val="0"/>
          <w:numId w:val="0"/>
        </w:numPr>
        <w:spacing w:line="360" w:lineRule="auto"/>
        <w:ind w:leftChars="0"/>
        <w:rPr>
          <w:rFonts w:asciiTheme="minorHAnsi" w:hAnsiTheme="minorHAnsi" w:eastAsiaTheme="majorEastAsia" w:cstheme="minorHAnsi"/>
          <w:b/>
          <w:kern w:val="0"/>
          <w:szCs w:val="21"/>
        </w:rPr>
      </w:pPr>
    </w:p>
    <w:bookmarkEnd w:id="6"/>
    <w:p w14:paraId="4B7FC6C3">
      <w:pPr>
        <w:widowControl/>
        <w:spacing w:line="360" w:lineRule="auto"/>
        <w:jc w:val="left"/>
        <w:rPr>
          <w:rStyle w:val="15"/>
          <w:rFonts w:cs="宋体" w:asciiTheme="minorHAnsi" w:hAnsiTheme="minorHAnsi"/>
          <w:color w:val="auto"/>
          <w:kern w:val="0"/>
          <w:szCs w:val="21"/>
        </w:rPr>
      </w:pPr>
      <w:r>
        <w:rPr>
          <w:rStyle w:val="15"/>
          <w:rFonts w:hint="eastAsia" w:cs="宋体" w:asciiTheme="minorHAnsi" w:hAnsiTheme="minorHAnsi"/>
          <w:color w:val="auto"/>
          <w:kern w:val="0"/>
          <w:szCs w:val="21"/>
        </w:rPr>
        <w:t>———————————————————————————————————————</w:t>
      </w:r>
    </w:p>
    <w:p w14:paraId="37CC4FEF">
      <w:pPr>
        <w:spacing w:line="360" w:lineRule="auto"/>
        <w:jc w:val="left"/>
        <w:rPr>
          <w:rFonts w:hint="eastAsia" w:ascii="华文楷体" w:hAnsi="华文楷体" w:eastAsia="华文楷体" w:cstheme="minorHAnsi"/>
          <w:sz w:val="22"/>
          <w:szCs w:val="21"/>
        </w:rPr>
        <w:sectPr>
          <w:headerReference r:id="rId4" w:type="first"/>
          <w:headerReference r:id="rId3" w:type="default"/>
          <w:footerReference r:id="rId5" w:type="default"/>
          <w:pgSz w:w="11906" w:h="16838"/>
          <w:pgMar w:top="2024" w:right="1797" w:bottom="1247" w:left="1797" w:header="737" w:footer="992" w:gutter="0"/>
          <w:cols w:space="425" w:num="1"/>
          <w:titlePg/>
          <w:docGrid w:type="lines" w:linePitch="312" w:charSpace="0"/>
        </w:sectPr>
      </w:pPr>
    </w:p>
    <w:p w14:paraId="0F8D6301">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14:paraId="3A100155">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14:paraId="7081242B">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"mailto:visit_Adelaide@yeah.net" </w:instrText>
      </w:r>
      <w:r>
        <w:fldChar w:fldCharType="separate"/>
      </w:r>
      <w:r>
        <w:rPr>
          <w:rStyle w:val="15"/>
          <w:rFonts w:asciiTheme="minorHAnsi" w:hAnsiTheme="minorHAnsi"/>
        </w:rPr>
        <w:t>visit_Adelaide@yeah.net</w:t>
      </w:r>
      <w:r>
        <w:rPr>
          <w:rStyle w:val="15"/>
          <w:rFonts w:asciiTheme="minorHAnsi" w:hAnsiTheme="minorHAnsi"/>
        </w:rPr>
        <w:fldChar w:fldCharType="end"/>
      </w:r>
      <w:r>
        <w:rPr>
          <w:rFonts w:asciiTheme="minorHAnsi" w:hAnsiTheme="minorHAnsi"/>
        </w:rPr>
        <w:t xml:space="preserve"> </w:t>
      </w:r>
    </w:p>
    <w:p w14:paraId="5AFB4B87">
      <w:pPr>
        <w:spacing w:line="240" w:lineRule="atLeast"/>
        <w:jc w:val="left"/>
        <w:rPr>
          <w:rFonts w:asciiTheme="minorHAnsi" w:hAnsiTheme="minorHAnsi" w:eastAsiaTheme="majorEastAsia" w:cstheme="minorHAnsi"/>
          <w:szCs w:val="21"/>
        </w:rPr>
        <w:sectPr>
          <w:type w:val="continuous"/>
          <w:pgSz w:w="11906" w:h="16838"/>
          <w:pgMar w:top="2024" w:right="1797" w:bottom="1247" w:left="1797" w:header="737" w:footer="992" w:gutter="0"/>
          <w:cols w:space="425" w:num="2"/>
          <w:titlePg/>
          <w:docGrid w:type="lines" w:linePitch="312" w:charSpace="0"/>
        </w:sectPr>
      </w:pPr>
    </w:p>
    <w:p w14:paraId="4CC703DA">
      <w:pPr>
        <w:spacing w:line="20" w:lineRule="exact"/>
        <w:jc w:val="left"/>
        <w:rPr>
          <w:rFonts w:asciiTheme="minorHAnsi" w:hAnsiTheme="minorHAnsi" w:eastAsiaTheme="majorEastAsia" w:cstheme="minorHAnsi"/>
          <w:szCs w:val="21"/>
        </w:rPr>
      </w:pPr>
    </w:p>
    <w:sectPr>
      <w:type w:val="continuous"/>
      <w:pgSz w:w="11906" w:h="16838"/>
      <w:pgMar w:top="2024" w:right="1797" w:bottom="1247" w:left="1797" w:header="73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1E397">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32C11">
    <w:pPr>
      <w:spacing w:line="140" w:lineRule="atLeast"/>
      <w:ind w:right="-336" w:rightChars="-160"/>
      <w:rPr>
        <w:rFonts w:hint="eastAsia" w:ascii="微软雅黑" w:hAnsi="微软雅黑" w:eastAsia="微软雅黑"/>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D605">
    <w:pPr>
      <w:pStyle w:val="8"/>
      <w:rPr>
        <w:rFonts w:asciiTheme="minorHAnsi" w:hAnsiTheme="minorHAnsi" w:cstheme="minorHAnsi"/>
      </w:rPr>
    </w:pPr>
    <w:r>
      <w:rPr>
        <w:rFonts w:hint="eastAsia"/>
      </w:rPr>
      <w:t>全美国际教育协会</w:t>
    </w:r>
    <w:r>
      <w:rPr>
        <w:rFonts w:asciiTheme="minorHAnsi" w:hAnsiTheme="minorHAnsi" w:cstheme="minorHAnsi"/>
      </w:rPr>
      <w:t>（USIEA）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65964"/>
    <w:multiLevelType w:val="multilevel"/>
    <w:tmpl w:val="0AE6596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F4427EB"/>
    <w:multiLevelType w:val="multilevel"/>
    <w:tmpl w:val="1F4427EB"/>
    <w:lvl w:ilvl="0" w:tentative="0">
      <w:start w:val="1"/>
      <w:numFmt w:val="japaneseCounting"/>
      <w:lvlText w:val="%1、"/>
      <w:lvlJc w:val="left"/>
      <w:pPr>
        <w:ind w:left="440" w:hanging="44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241C2D"/>
    <w:multiLevelType w:val="multilevel"/>
    <w:tmpl w:val="49241C2D"/>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2C53E2"/>
    <w:multiLevelType w:val="multilevel"/>
    <w:tmpl w:val="582C53E2"/>
    <w:lvl w:ilvl="0" w:tentative="0">
      <w:start w:val="1"/>
      <w:numFmt w:val="decimal"/>
      <w:lvlText w:val="%1."/>
      <w:lvlJc w:val="left"/>
      <w:pPr>
        <w:ind w:left="360" w:hanging="360"/>
      </w:pPr>
      <w:rPr>
        <w:rFonts w:asciiTheme="minorHAnsi" w:hAnsiTheme="minorHAnsi" w:eastAsiaTheme="majorEastAsia" w:cstheme="minorHAnsi"/>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B1E207D"/>
    <w:multiLevelType w:val="multilevel"/>
    <w:tmpl w:val="6B1E20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ZWZmMmI3NGI1MzA3ODhiNGVjMzM3NjVmODg4ODkifQ=="/>
  </w:docVars>
  <w:rsids>
    <w:rsidRoot w:val="00500A8F"/>
    <w:rsid w:val="00001E37"/>
    <w:rsid w:val="000035D7"/>
    <w:rsid w:val="0000444A"/>
    <w:rsid w:val="00010F31"/>
    <w:rsid w:val="00011A5E"/>
    <w:rsid w:val="000169DD"/>
    <w:rsid w:val="00016F2B"/>
    <w:rsid w:val="0001736A"/>
    <w:rsid w:val="000203B3"/>
    <w:rsid w:val="000220C1"/>
    <w:rsid w:val="00022AFD"/>
    <w:rsid w:val="00022C1A"/>
    <w:rsid w:val="000230BD"/>
    <w:rsid w:val="000236D2"/>
    <w:rsid w:val="00024C64"/>
    <w:rsid w:val="00024CEE"/>
    <w:rsid w:val="00025275"/>
    <w:rsid w:val="00027223"/>
    <w:rsid w:val="0003068E"/>
    <w:rsid w:val="00030A02"/>
    <w:rsid w:val="00031403"/>
    <w:rsid w:val="0003159B"/>
    <w:rsid w:val="0003263A"/>
    <w:rsid w:val="00032BFC"/>
    <w:rsid w:val="000362A9"/>
    <w:rsid w:val="000362BD"/>
    <w:rsid w:val="00037236"/>
    <w:rsid w:val="00040273"/>
    <w:rsid w:val="000402B0"/>
    <w:rsid w:val="00041148"/>
    <w:rsid w:val="00041945"/>
    <w:rsid w:val="00041BDA"/>
    <w:rsid w:val="00042138"/>
    <w:rsid w:val="00042333"/>
    <w:rsid w:val="00043B8A"/>
    <w:rsid w:val="00043F5B"/>
    <w:rsid w:val="0004471B"/>
    <w:rsid w:val="000503DB"/>
    <w:rsid w:val="000519A2"/>
    <w:rsid w:val="0005389A"/>
    <w:rsid w:val="0005587D"/>
    <w:rsid w:val="0006181E"/>
    <w:rsid w:val="00063779"/>
    <w:rsid w:val="00063F12"/>
    <w:rsid w:val="00065242"/>
    <w:rsid w:val="00066E66"/>
    <w:rsid w:val="00070BAA"/>
    <w:rsid w:val="00073AC0"/>
    <w:rsid w:val="00074930"/>
    <w:rsid w:val="000820F9"/>
    <w:rsid w:val="00084347"/>
    <w:rsid w:val="00085010"/>
    <w:rsid w:val="000861E8"/>
    <w:rsid w:val="00086800"/>
    <w:rsid w:val="0009206E"/>
    <w:rsid w:val="000A0A86"/>
    <w:rsid w:val="000A28A1"/>
    <w:rsid w:val="000A2A22"/>
    <w:rsid w:val="000A3314"/>
    <w:rsid w:val="000A4030"/>
    <w:rsid w:val="000A44DA"/>
    <w:rsid w:val="000A5251"/>
    <w:rsid w:val="000A6264"/>
    <w:rsid w:val="000A7B89"/>
    <w:rsid w:val="000B00C0"/>
    <w:rsid w:val="000B1A29"/>
    <w:rsid w:val="000B2145"/>
    <w:rsid w:val="000B32B9"/>
    <w:rsid w:val="000B5FC1"/>
    <w:rsid w:val="000B6CC5"/>
    <w:rsid w:val="000C0292"/>
    <w:rsid w:val="000C0FA9"/>
    <w:rsid w:val="000C3F5B"/>
    <w:rsid w:val="000C4E56"/>
    <w:rsid w:val="000C513D"/>
    <w:rsid w:val="000C5C18"/>
    <w:rsid w:val="000C5E00"/>
    <w:rsid w:val="000C61F9"/>
    <w:rsid w:val="000C7D7A"/>
    <w:rsid w:val="000C7F9A"/>
    <w:rsid w:val="000D2814"/>
    <w:rsid w:val="000D4000"/>
    <w:rsid w:val="000D41E0"/>
    <w:rsid w:val="000D6807"/>
    <w:rsid w:val="000E059E"/>
    <w:rsid w:val="000E1209"/>
    <w:rsid w:val="000E422D"/>
    <w:rsid w:val="000E42FC"/>
    <w:rsid w:val="000F02CE"/>
    <w:rsid w:val="000F1275"/>
    <w:rsid w:val="000F1491"/>
    <w:rsid w:val="000F168E"/>
    <w:rsid w:val="000F302F"/>
    <w:rsid w:val="000F60C0"/>
    <w:rsid w:val="000F65E3"/>
    <w:rsid w:val="001000AE"/>
    <w:rsid w:val="001013E1"/>
    <w:rsid w:val="0010196F"/>
    <w:rsid w:val="001030AC"/>
    <w:rsid w:val="001051AF"/>
    <w:rsid w:val="00106BA3"/>
    <w:rsid w:val="00110B1F"/>
    <w:rsid w:val="00110EDA"/>
    <w:rsid w:val="00112EFC"/>
    <w:rsid w:val="001131EA"/>
    <w:rsid w:val="00113BF3"/>
    <w:rsid w:val="00116EF3"/>
    <w:rsid w:val="00120A5E"/>
    <w:rsid w:val="0012196F"/>
    <w:rsid w:val="00121D10"/>
    <w:rsid w:val="0012340B"/>
    <w:rsid w:val="00123413"/>
    <w:rsid w:val="0012488E"/>
    <w:rsid w:val="00124B0D"/>
    <w:rsid w:val="00127FE8"/>
    <w:rsid w:val="00130925"/>
    <w:rsid w:val="00133D62"/>
    <w:rsid w:val="00134011"/>
    <w:rsid w:val="00135F93"/>
    <w:rsid w:val="001423D2"/>
    <w:rsid w:val="00144195"/>
    <w:rsid w:val="00145BBF"/>
    <w:rsid w:val="00146AB9"/>
    <w:rsid w:val="001504CE"/>
    <w:rsid w:val="001536BC"/>
    <w:rsid w:val="00156E2B"/>
    <w:rsid w:val="001576D8"/>
    <w:rsid w:val="0016136E"/>
    <w:rsid w:val="001637AA"/>
    <w:rsid w:val="001644D8"/>
    <w:rsid w:val="00165108"/>
    <w:rsid w:val="00166039"/>
    <w:rsid w:val="00166361"/>
    <w:rsid w:val="001675B4"/>
    <w:rsid w:val="00167799"/>
    <w:rsid w:val="00171E7F"/>
    <w:rsid w:val="00173034"/>
    <w:rsid w:val="001738F0"/>
    <w:rsid w:val="00176151"/>
    <w:rsid w:val="0017643D"/>
    <w:rsid w:val="00176F21"/>
    <w:rsid w:val="00182E04"/>
    <w:rsid w:val="001834A2"/>
    <w:rsid w:val="00184ECC"/>
    <w:rsid w:val="00186190"/>
    <w:rsid w:val="00192C0F"/>
    <w:rsid w:val="0019411D"/>
    <w:rsid w:val="0019469A"/>
    <w:rsid w:val="00197D0B"/>
    <w:rsid w:val="001A033F"/>
    <w:rsid w:val="001A0C7A"/>
    <w:rsid w:val="001A281F"/>
    <w:rsid w:val="001A4462"/>
    <w:rsid w:val="001A492E"/>
    <w:rsid w:val="001A5DDF"/>
    <w:rsid w:val="001A6343"/>
    <w:rsid w:val="001A7D56"/>
    <w:rsid w:val="001B15F1"/>
    <w:rsid w:val="001B1730"/>
    <w:rsid w:val="001B342E"/>
    <w:rsid w:val="001B3FD5"/>
    <w:rsid w:val="001B5C83"/>
    <w:rsid w:val="001C1A51"/>
    <w:rsid w:val="001C5327"/>
    <w:rsid w:val="001C6985"/>
    <w:rsid w:val="001D2F06"/>
    <w:rsid w:val="001D3F9F"/>
    <w:rsid w:val="001D4042"/>
    <w:rsid w:val="001D4EF4"/>
    <w:rsid w:val="001D5701"/>
    <w:rsid w:val="001E31D7"/>
    <w:rsid w:val="001E5D98"/>
    <w:rsid w:val="001E70E5"/>
    <w:rsid w:val="001F35EA"/>
    <w:rsid w:val="001F39A3"/>
    <w:rsid w:val="001F5524"/>
    <w:rsid w:val="001F6BDD"/>
    <w:rsid w:val="00201F32"/>
    <w:rsid w:val="00202030"/>
    <w:rsid w:val="00203BFF"/>
    <w:rsid w:val="00205DAD"/>
    <w:rsid w:val="002061C4"/>
    <w:rsid w:val="00212F2D"/>
    <w:rsid w:val="002133F2"/>
    <w:rsid w:val="0021575C"/>
    <w:rsid w:val="0021711E"/>
    <w:rsid w:val="00217673"/>
    <w:rsid w:val="00217885"/>
    <w:rsid w:val="00217D13"/>
    <w:rsid w:val="00220E2D"/>
    <w:rsid w:val="002212EC"/>
    <w:rsid w:val="0022214B"/>
    <w:rsid w:val="0022228D"/>
    <w:rsid w:val="00224ACD"/>
    <w:rsid w:val="002274D9"/>
    <w:rsid w:val="0022790F"/>
    <w:rsid w:val="00230CB6"/>
    <w:rsid w:val="00234BF2"/>
    <w:rsid w:val="0024154F"/>
    <w:rsid w:val="00242DA4"/>
    <w:rsid w:val="002441C6"/>
    <w:rsid w:val="002449A1"/>
    <w:rsid w:val="00251642"/>
    <w:rsid w:val="00255140"/>
    <w:rsid w:val="00260714"/>
    <w:rsid w:val="00261406"/>
    <w:rsid w:val="00261C11"/>
    <w:rsid w:val="00263017"/>
    <w:rsid w:val="00263B61"/>
    <w:rsid w:val="00263C85"/>
    <w:rsid w:val="00264008"/>
    <w:rsid w:val="00264E9F"/>
    <w:rsid w:val="00271A65"/>
    <w:rsid w:val="00271BCB"/>
    <w:rsid w:val="0027416D"/>
    <w:rsid w:val="00275270"/>
    <w:rsid w:val="00277E9E"/>
    <w:rsid w:val="0028056A"/>
    <w:rsid w:val="00280FE8"/>
    <w:rsid w:val="0028190B"/>
    <w:rsid w:val="002852EE"/>
    <w:rsid w:val="0029002A"/>
    <w:rsid w:val="0029179F"/>
    <w:rsid w:val="0029203B"/>
    <w:rsid w:val="00292326"/>
    <w:rsid w:val="00293B33"/>
    <w:rsid w:val="002947D5"/>
    <w:rsid w:val="00295361"/>
    <w:rsid w:val="0029619F"/>
    <w:rsid w:val="00296348"/>
    <w:rsid w:val="00297E1A"/>
    <w:rsid w:val="002A146F"/>
    <w:rsid w:val="002A1841"/>
    <w:rsid w:val="002A2B42"/>
    <w:rsid w:val="002A31EF"/>
    <w:rsid w:val="002A36FF"/>
    <w:rsid w:val="002A402F"/>
    <w:rsid w:val="002A619E"/>
    <w:rsid w:val="002B09D9"/>
    <w:rsid w:val="002B4516"/>
    <w:rsid w:val="002B61DD"/>
    <w:rsid w:val="002B7076"/>
    <w:rsid w:val="002C2028"/>
    <w:rsid w:val="002C229B"/>
    <w:rsid w:val="002C27D4"/>
    <w:rsid w:val="002C628F"/>
    <w:rsid w:val="002C6AEB"/>
    <w:rsid w:val="002C722D"/>
    <w:rsid w:val="002D04D0"/>
    <w:rsid w:val="002D064D"/>
    <w:rsid w:val="002D507F"/>
    <w:rsid w:val="002D76B2"/>
    <w:rsid w:val="002E0F13"/>
    <w:rsid w:val="002E1476"/>
    <w:rsid w:val="002E1733"/>
    <w:rsid w:val="002E2E83"/>
    <w:rsid w:val="002E3299"/>
    <w:rsid w:val="002E4985"/>
    <w:rsid w:val="002E4B7B"/>
    <w:rsid w:val="002E64CC"/>
    <w:rsid w:val="002F0883"/>
    <w:rsid w:val="002F08CC"/>
    <w:rsid w:val="002F1A53"/>
    <w:rsid w:val="002F20D6"/>
    <w:rsid w:val="002F3568"/>
    <w:rsid w:val="002F3B68"/>
    <w:rsid w:val="002F4C1E"/>
    <w:rsid w:val="002F6E69"/>
    <w:rsid w:val="002F7AB9"/>
    <w:rsid w:val="0030157A"/>
    <w:rsid w:val="003015D3"/>
    <w:rsid w:val="00301E07"/>
    <w:rsid w:val="0030261B"/>
    <w:rsid w:val="00302995"/>
    <w:rsid w:val="00303D3D"/>
    <w:rsid w:val="003059DA"/>
    <w:rsid w:val="003144FE"/>
    <w:rsid w:val="00315358"/>
    <w:rsid w:val="003160FE"/>
    <w:rsid w:val="00316DC1"/>
    <w:rsid w:val="0031712B"/>
    <w:rsid w:val="00321717"/>
    <w:rsid w:val="00321D5F"/>
    <w:rsid w:val="00326250"/>
    <w:rsid w:val="00326EF0"/>
    <w:rsid w:val="00327604"/>
    <w:rsid w:val="00330C63"/>
    <w:rsid w:val="00333D49"/>
    <w:rsid w:val="003363A2"/>
    <w:rsid w:val="00342D9D"/>
    <w:rsid w:val="00342E7E"/>
    <w:rsid w:val="003458A4"/>
    <w:rsid w:val="00347EAE"/>
    <w:rsid w:val="00352091"/>
    <w:rsid w:val="0035502C"/>
    <w:rsid w:val="00356CB5"/>
    <w:rsid w:val="003637DF"/>
    <w:rsid w:val="003645A0"/>
    <w:rsid w:val="00367203"/>
    <w:rsid w:val="00370FBA"/>
    <w:rsid w:val="003713ED"/>
    <w:rsid w:val="003738EA"/>
    <w:rsid w:val="00375491"/>
    <w:rsid w:val="00375A8F"/>
    <w:rsid w:val="00381EC4"/>
    <w:rsid w:val="00381EE8"/>
    <w:rsid w:val="003822A8"/>
    <w:rsid w:val="003825B4"/>
    <w:rsid w:val="00383DCC"/>
    <w:rsid w:val="00383E73"/>
    <w:rsid w:val="00384B60"/>
    <w:rsid w:val="00386A4E"/>
    <w:rsid w:val="00386C51"/>
    <w:rsid w:val="00387362"/>
    <w:rsid w:val="00390B20"/>
    <w:rsid w:val="00390FCA"/>
    <w:rsid w:val="00394A95"/>
    <w:rsid w:val="00395ABA"/>
    <w:rsid w:val="00396306"/>
    <w:rsid w:val="00397742"/>
    <w:rsid w:val="003A299E"/>
    <w:rsid w:val="003A2ABB"/>
    <w:rsid w:val="003A3FF2"/>
    <w:rsid w:val="003A678D"/>
    <w:rsid w:val="003A756D"/>
    <w:rsid w:val="003B47FE"/>
    <w:rsid w:val="003B669C"/>
    <w:rsid w:val="003B68F2"/>
    <w:rsid w:val="003B786E"/>
    <w:rsid w:val="003B7EA9"/>
    <w:rsid w:val="003C6202"/>
    <w:rsid w:val="003C6EF7"/>
    <w:rsid w:val="003D0FE9"/>
    <w:rsid w:val="003D11C0"/>
    <w:rsid w:val="003D2BCE"/>
    <w:rsid w:val="003D38BF"/>
    <w:rsid w:val="003D4037"/>
    <w:rsid w:val="003D4529"/>
    <w:rsid w:val="003D479D"/>
    <w:rsid w:val="003D4B46"/>
    <w:rsid w:val="003D5043"/>
    <w:rsid w:val="003D5F48"/>
    <w:rsid w:val="003E01B3"/>
    <w:rsid w:val="003E1C0A"/>
    <w:rsid w:val="003E21A2"/>
    <w:rsid w:val="003E3199"/>
    <w:rsid w:val="003E598D"/>
    <w:rsid w:val="003F050A"/>
    <w:rsid w:val="003F059B"/>
    <w:rsid w:val="003F1BE7"/>
    <w:rsid w:val="003F211D"/>
    <w:rsid w:val="003F239D"/>
    <w:rsid w:val="003F2D67"/>
    <w:rsid w:val="003F35A9"/>
    <w:rsid w:val="003F50D1"/>
    <w:rsid w:val="003F5D99"/>
    <w:rsid w:val="003F5F88"/>
    <w:rsid w:val="00401AB6"/>
    <w:rsid w:val="00406231"/>
    <w:rsid w:val="0041273F"/>
    <w:rsid w:val="00416CCF"/>
    <w:rsid w:val="00417433"/>
    <w:rsid w:val="004179EF"/>
    <w:rsid w:val="0042009A"/>
    <w:rsid w:val="00426325"/>
    <w:rsid w:val="0043194F"/>
    <w:rsid w:val="00431B1F"/>
    <w:rsid w:val="00437A33"/>
    <w:rsid w:val="00440F80"/>
    <w:rsid w:val="0044125D"/>
    <w:rsid w:val="004439A0"/>
    <w:rsid w:val="00444A11"/>
    <w:rsid w:val="00445ACB"/>
    <w:rsid w:val="00446B8F"/>
    <w:rsid w:val="0045270B"/>
    <w:rsid w:val="00454940"/>
    <w:rsid w:val="00454C45"/>
    <w:rsid w:val="00456E8E"/>
    <w:rsid w:val="004624BE"/>
    <w:rsid w:val="00465A92"/>
    <w:rsid w:val="004679CE"/>
    <w:rsid w:val="00470270"/>
    <w:rsid w:val="00471CBF"/>
    <w:rsid w:val="00472DCC"/>
    <w:rsid w:val="00475E2D"/>
    <w:rsid w:val="00482F29"/>
    <w:rsid w:val="0048574D"/>
    <w:rsid w:val="00485AD1"/>
    <w:rsid w:val="0048770F"/>
    <w:rsid w:val="00490B48"/>
    <w:rsid w:val="004932B6"/>
    <w:rsid w:val="004938BC"/>
    <w:rsid w:val="004946E0"/>
    <w:rsid w:val="00494B10"/>
    <w:rsid w:val="004958B3"/>
    <w:rsid w:val="00495E6D"/>
    <w:rsid w:val="004A1602"/>
    <w:rsid w:val="004A3346"/>
    <w:rsid w:val="004B4D89"/>
    <w:rsid w:val="004B516E"/>
    <w:rsid w:val="004B52A0"/>
    <w:rsid w:val="004B64A4"/>
    <w:rsid w:val="004C0ADC"/>
    <w:rsid w:val="004C0E26"/>
    <w:rsid w:val="004C3192"/>
    <w:rsid w:val="004C343D"/>
    <w:rsid w:val="004C5277"/>
    <w:rsid w:val="004C6632"/>
    <w:rsid w:val="004D03C9"/>
    <w:rsid w:val="004D3884"/>
    <w:rsid w:val="004D3A08"/>
    <w:rsid w:val="004D4A8A"/>
    <w:rsid w:val="004D5BBA"/>
    <w:rsid w:val="004D66F1"/>
    <w:rsid w:val="004D75A1"/>
    <w:rsid w:val="004E0136"/>
    <w:rsid w:val="004E0748"/>
    <w:rsid w:val="004E2731"/>
    <w:rsid w:val="004E27FD"/>
    <w:rsid w:val="004E43CB"/>
    <w:rsid w:val="004E728E"/>
    <w:rsid w:val="004E7815"/>
    <w:rsid w:val="004F0AAB"/>
    <w:rsid w:val="004F2041"/>
    <w:rsid w:val="004F340D"/>
    <w:rsid w:val="004F52AC"/>
    <w:rsid w:val="004F6773"/>
    <w:rsid w:val="004F743F"/>
    <w:rsid w:val="004F7C1B"/>
    <w:rsid w:val="00500A8F"/>
    <w:rsid w:val="00502528"/>
    <w:rsid w:val="005060F9"/>
    <w:rsid w:val="00512BAE"/>
    <w:rsid w:val="005131D5"/>
    <w:rsid w:val="00514068"/>
    <w:rsid w:val="0051547F"/>
    <w:rsid w:val="0051693F"/>
    <w:rsid w:val="00521523"/>
    <w:rsid w:val="00522EAE"/>
    <w:rsid w:val="005233D2"/>
    <w:rsid w:val="005234DC"/>
    <w:rsid w:val="00525703"/>
    <w:rsid w:val="005326B5"/>
    <w:rsid w:val="00532B36"/>
    <w:rsid w:val="005339BB"/>
    <w:rsid w:val="00533AB6"/>
    <w:rsid w:val="00536F45"/>
    <w:rsid w:val="00537EE6"/>
    <w:rsid w:val="00540F34"/>
    <w:rsid w:val="00544387"/>
    <w:rsid w:val="00547E75"/>
    <w:rsid w:val="00552C5B"/>
    <w:rsid w:val="00554752"/>
    <w:rsid w:val="00555016"/>
    <w:rsid w:val="00556212"/>
    <w:rsid w:val="00564666"/>
    <w:rsid w:val="005647E9"/>
    <w:rsid w:val="00566C15"/>
    <w:rsid w:val="005678FC"/>
    <w:rsid w:val="0057138A"/>
    <w:rsid w:val="00572B6E"/>
    <w:rsid w:val="005762B0"/>
    <w:rsid w:val="0058217C"/>
    <w:rsid w:val="00583C6E"/>
    <w:rsid w:val="00584716"/>
    <w:rsid w:val="005849E3"/>
    <w:rsid w:val="00584D31"/>
    <w:rsid w:val="00584E4F"/>
    <w:rsid w:val="00584E6C"/>
    <w:rsid w:val="0058501C"/>
    <w:rsid w:val="005857CA"/>
    <w:rsid w:val="00585950"/>
    <w:rsid w:val="00586552"/>
    <w:rsid w:val="00586D6C"/>
    <w:rsid w:val="0058774F"/>
    <w:rsid w:val="00587D18"/>
    <w:rsid w:val="00591F73"/>
    <w:rsid w:val="00596D1A"/>
    <w:rsid w:val="005A19B4"/>
    <w:rsid w:val="005A31F5"/>
    <w:rsid w:val="005A65C8"/>
    <w:rsid w:val="005B22D7"/>
    <w:rsid w:val="005B3F59"/>
    <w:rsid w:val="005B69C2"/>
    <w:rsid w:val="005C045C"/>
    <w:rsid w:val="005C27A1"/>
    <w:rsid w:val="005C5B15"/>
    <w:rsid w:val="005C7210"/>
    <w:rsid w:val="005C7CC0"/>
    <w:rsid w:val="005D0683"/>
    <w:rsid w:val="005D22D0"/>
    <w:rsid w:val="005D3D7D"/>
    <w:rsid w:val="005D3FA2"/>
    <w:rsid w:val="005E37C3"/>
    <w:rsid w:val="005E4361"/>
    <w:rsid w:val="005E45E7"/>
    <w:rsid w:val="005E5A41"/>
    <w:rsid w:val="005E674A"/>
    <w:rsid w:val="005E6E17"/>
    <w:rsid w:val="005F29DA"/>
    <w:rsid w:val="005F3D11"/>
    <w:rsid w:val="005F5EE4"/>
    <w:rsid w:val="005F6112"/>
    <w:rsid w:val="006008AA"/>
    <w:rsid w:val="006010DA"/>
    <w:rsid w:val="00601538"/>
    <w:rsid w:val="00601F69"/>
    <w:rsid w:val="00602CA3"/>
    <w:rsid w:val="00602D2E"/>
    <w:rsid w:val="00604E28"/>
    <w:rsid w:val="00605181"/>
    <w:rsid w:val="00606AA2"/>
    <w:rsid w:val="00606C4F"/>
    <w:rsid w:val="00607A2F"/>
    <w:rsid w:val="0061078B"/>
    <w:rsid w:val="00612730"/>
    <w:rsid w:val="00613C2B"/>
    <w:rsid w:val="00614AEA"/>
    <w:rsid w:val="00617A76"/>
    <w:rsid w:val="00617E4E"/>
    <w:rsid w:val="00620DE2"/>
    <w:rsid w:val="00621ED0"/>
    <w:rsid w:val="00622238"/>
    <w:rsid w:val="00622B0D"/>
    <w:rsid w:val="00624BB2"/>
    <w:rsid w:val="00632329"/>
    <w:rsid w:val="00632A0A"/>
    <w:rsid w:val="00633B75"/>
    <w:rsid w:val="006357F0"/>
    <w:rsid w:val="00637AD1"/>
    <w:rsid w:val="00640280"/>
    <w:rsid w:val="0064048C"/>
    <w:rsid w:val="00643450"/>
    <w:rsid w:val="00644F11"/>
    <w:rsid w:val="006452B3"/>
    <w:rsid w:val="0065407E"/>
    <w:rsid w:val="006613D1"/>
    <w:rsid w:val="00663035"/>
    <w:rsid w:val="00664055"/>
    <w:rsid w:val="00665515"/>
    <w:rsid w:val="006667A7"/>
    <w:rsid w:val="00666CF9"/>
    <w:rsid w:val="00667457"/>
    <w:rsid w:val="00667A61"/>
    <w:rsid w:val="00670ED6"/>
    <w:rsid w:val="00671FFD"/>
    <w:rsid w:val="00675165"/>
    <w:rsid w:val="0067541F"/>
    <w:rsid w:val="00680AFA"/>
    <w:rsid w:val="006858D5"/>
    <w:rsid w:val="00687648"/>
    <w:rsid w:val="00687DBB"/>
    <w:rsid w:val="00687E0D"/>
    <w:rsid w:val="0069221F"/>
    <w:rsid w:val="00692F9D"/>
    <w:rsid w:val="0069670A"/>
    <w:rsid w:val="00696B1C"/>
    <w:rsid w:val="006A1EE1"/>
    <w:rsid w:val="006A2B5F"/>
    <w:rsid w:val="006A403A"/>
    <w:rsid w:val="006A66FF"/>
    <w:rsid w:val="006A72B8"/>
    <w:rsid w:val="006B02F9"/>
    <w:rsid w:val="006B1A0F"/>
    <w:rsid w:val="006B2E55"/>
    <w:rsid w:val="006B4DA6"/>
    <w:rsid w:val="006B4F7D"/>
    <w:rsid w:val="006C1315"/>
    <w:rsid w:val="006C2070"/>
    <w:rsid w:val="006C266C"/>
    <w:rsid w:val="006C29C3"/>
    <w:rsid w:val="006C2A0F"/>
    <w:rsid w:val="006C63ED"/>
    <w:rsid w:val="006D00BB"/>
    <w:rsid w:val="006D0B93"/>
    <w:rsid w:val="006D1ABC"/>
    <w:rsid w:val="006D5B15"/>
    <w:rsid w:val="006D642C"/>
    <w:rsid w:val="006E2A8F"/>
    <w:rsid w:val="006E657C"/>
    <w:rsid w:val="006F1701"/>
    <w:rsid w:val="006F3A90"/>
    <w:rsid w:val="006F5D8D"/>
    <w:rsid w:val="006F72E2"/>
    <w:rsid w:val="00700DE8"/>
    <w:rsid w:val="00700EA9"/>
    <w:rsid w:val="0070255A"/>
    <w:rsid w:val="007043F5"/>
    <w:rsid w:val="00705954"/>
    <w:rsid w:val="00705BEF"/>
    <w:rsid w:val="00706179"/>
    <w:rsid w:val="007113DD"/>
    <w:rsid w:val="00711D0E"/>
    <w:rsid w:val="0071430B"/>
    <w:rsid w:val="0071531C"/>
    <w:rsid w:val="00716CCC"/>
    <w:rsid w:val="00716D44"/>
    <w:rsid w:val="00720659"/>
    <w:rsid w:val="0072201D"/>
    <w:rsid w:val="0072356B"/>
    <w:rsid w:val="00724AFB"/>
    <w:rsid w:val="00727F98"/>
    <w:rsid w:val="007318A6"/>
    <w:rsid w:val="00733292"/>
    <w:rsid w:val="007423FD"/>
    <w:rsid w:val="007427E3"/>
    <w:rsid w:val="00750F90"/>
    <w:rsid w:val="00754C2E"/>
    <w:rsid w:val="0075512B"/>
    <w:rsid w:val="00755E26"/>
    <w:rsid w:val="007619AD"/>
    <w:rsid w:val="00762330"/>
    <w:rsid w:val="00762AE5"/>
    <w:rsid w:val="00763E4C"/>
    <w:rsid w:val="00770616"/>
    <w:rsid w:val="0077261B"/>
    <w:rsid w:val="007728D7"/>
    <w:rsid w:val="00772E22"/>
    <w:rsid w:val="00775505"/>
    <w:rsid w:val="007762DD"/>
    <w:rsid w:val="00776AE1"/>
    <w:rsid w:val="00782A0A"/>
    <w:rsid w:val="00785C31"/>
    <w:rsid w:val="0078662C"/>
    <w:rsid w:val="00787B31"/>
    <w:rsid w:val="00790AC4"/>
    <w:rsid w:val="0079120B"/>
    <w:rsid w:val="00792369"/>
    <w:rsid w:val="00793FF3"/>
    <w:rsid w:val="007966A3"/>
    <w:rsid w:val="007973DD"/>
    <w:rsid w:val="007A01B4"/>
    <w:rsid w:val="007A03BE"/>
    <w:rsid w:val="007A07E5"/>
    <w:rsid w:val="007A235B"/>
    <w:rsid w:val="007A385D"/>
    <w:rsid w:val="007A3E79"/>
    <w:rsid w:val="007A582F"/>
    <w:rsid w:val="007A5D00"/>
    <w:rsid w:val="007A7362"/>
    <w:rsid w:val="007B0349"/>
    <w:rsid w:val="007B53CD"/>
    <w:rsid w:val="007B5A17"/>
    <w:rsid w:val="007B718A"/>
    <w:rsid w:val="007B7729"/>
    <w:rsid w:val="007C06D7"/>
    <w:rsid w:val="007C1199"/>
    <w:rsid w:val="007C21F1"/>
    <w:rsid w:val="007C66DE"/>
    <w:rsid w:val="007C6723"/>
    <w:rsid w:val="007C6AEC"/>
    <w:rsid w:val="007D0768"/>
    <w:rsid w:val="007D1AE6"/>
    <w:rsid w:val="007D224F"/>
    <w:rsid w:val="007D3454"/>
    <w:rsid w:val="007D34E6"/>
    <w:rsid w:val="007D3F00"/>
    <w:rsid w:val="007D469C"/>
    <w:rsid w:val="007D7C49"/>
    <w:rsid w:val="007E0C8A"/>
    <w:rsid w:val="007E0CC3"/>
    <w:rsid w:val="007E3816"/>
    <w:rsid w:val="007E5301"/>
    <w:rsid w:val="007E5FF8"/>
    <w:rsid w:val="007F0B1E"/>
    <w:rsid w:val="007F1446"/>
    <w:rsid w:val="007F1CE7"/>
    <w:rsid w:val="007F303F"/>
    <w:rsid w:val="007F3A4A"/>
    <w:rsid w:val="007F5700"/>
    <w:rsid w:val="007F5A27"/>
    <w:rsid w:val="007F7423"/>
    <w:rsid w:val="00802548"/>
    <w:rsid w:val="00802957"/>
    <w:rsid w:val="0080334C"/>
    <w:rsid w:val="008073F8"/>
    <w:rsid w:val="00814A4A"/>
    <w:rsid w:val="00814AA6"/>
    <w:rsid w:val="00815A31"/>
    <w:rsid w:val="00817BA3"/>
    <w:rsid w:val="0082077D"/>
    <w:rsid w:val="00822E65"/>
    <w:rsid w:val="008267EE"/>
    <w:rsid w:val="00826EDF"/>
    <w:rsid w:val="0083050D"/>
    <w:rsid w:val="00830B32"/>
    <w:rsid w:val="00832E9B"/>
    <w:rsid w:val="00833496"/>
    <w:rsid w:val="008366BF"/>
    <w:rsid w:val="00837367"/>
    <w:rsid w:val="008432ED"/>
    <w:rsid w:val="00843F7D"/>
    <w:rsid w:val="008450F3"/>
    <w:rsid w:val="00851A7E"/>
    <w:rsid w:val="00852306"/>
    <w:rsid w:val="00854152"/>
    <w:rsid w:val="00856F6C"/>
    <w:rsid w:val="00857B78"/>
    <w:rsid w:val="0086227D"/>
    <w:rsid w:val="00863774"/>
    <w:rsid w:val="00863FEE"/>
    <w:rsid w:val="008641C2"/>
    <w:rsid w:val="00864515"/>
    <w:rsid w:val="00866582"/>
    <w:rsid w:val="00872D96"/>
    <w:rsid w:val="0087392D"/>
    <w:rsid w:val="00874892"/>
    <w:rsid w:val="00875220"/>
    <w:rsid w:val="0087532D"/>
    <w:rsid w:val="00875AD3"/>
    <w:rsid w:val="0087708D"/>
    <w:rsid w:val="00883F97"/>
    <w:rsid w:val="0088500C"/>
    <w:rsid w:val="0089014A"/>
    <w:rsid w:val="008902CF"/>
    <w:rsid w:val="00895A3C"/>
    <w:rsid w:val="00895E85"/>
    <w:rsid w:val="008966E9"/>
    <w:rsid w:val="008A1DA6"/>
    <w:rsid w:val="008A2BD5"/>
    <w:rsid w:val="008A5284"/>
    <w:rsid w:val="008A6E52"/>
    <w:rsid w:val="008B106E"/>
    <w:rsid w:val="008B4A3B"/>
    <w:rsid w:val="008B4D9B"/>
    <w:rsid w:val="008B56E5"/>
    <w:rsid w:val="008B5F66"/>
    <w:rsid w:val="008B6E77"/>
    <w:rsid w:val="008C14EB"/>
    <w:rsid w:val="008C1F77"/>
    <w:rsid w:val="008C3CA7"/>
    <w:rsid w:val="008C462F"/>
    <w:rsid w:val="008D3CFE"/>
    <w:rsid w:val="008D45C1"/>
    <w:rsid w:val="008D5E6C"/>
    <w:rsid w:val="008D7AC3"/>
    <w:rsid w:val="008D7F16"/>
    <w:rsid w:val="008E111A"/>
    <w:rsid w:val="008E4260"/>
    <w:rsid w:val="008E4534"/>
    <w:rsid w:val="008E54DB"/>
    <w:rsid w:val="008E7377"/>
    <w:rsid w:val="008F077A"/>
    <w:rsid w:val="008F07E5"/>
    <w:rsid w:val="008F1045"/>
    <w:rsid w:val="008F38EB"/>
    <w:rsid w:val="009018E4"/>
    <w:rsid w:val="00901E03"/>
    <w:rsid w:val="0090231A"/>
    <w:rsid w:val="00903BED"/>
    <w:rsid w:val="00905613"/>
    <w:rsid w:val="00905BF1"/>
    <w:rsid w:val="0090726B"/>
    <w:rsid w:val="00913572"/>
    <w:rsid w:val="009149E8"/>
    <w:rsid w:val="009158F9"/>
    <w:rsid w:val="00915B4F"/>
    <w:rsid w:val="009171E7"/>
    <w:rsid w:val="00917A3B"/>
    <w:rsid w:val="0092087F"/>
    <w:rsid w:val="0092106B"/>
    <w:rsid w:val="00921639"/>
    <w:rsid w:val="00922D9B"/>
    <w:rsid w:val="00922EF7"/>
    <w:rsid w:val="0092377F"/>
    <w:rsid w:val="00927C9E"/>
    <w:rsid w:val="0093026D"/>
    <w:rsid w:val="00930B9B"/>
    <w:rsid w:val="00930DF7"/>
    <w:rsid w:val="00936821"/>
    <w:rsid w:val="00936AE2"/>
    <w:rsid w:val="0094276A"/>
    <w:rsid w:val="00942C75"/>
    <w:rsid w:val="00945EA3"/>
    <w:rsid w:val="009477DD"/>
    <w:rsid w:val="00950F07"/>
    <w:rsid w:val="00951195"/>
    <w:rsid w:val="009517D1"/>
    <w:rsid w:val="00952045"/>
    <w:rsid w:val="00952BA5"/>
    <w:rsid w:val="00954D2D"/>
    <w:rsid w:val="009554FB"/>
    <w:rsid w:val="00957EEC"/>
    <w:rsid w:val="00961B73"/>
    <w:rsid w:val="009627CE"/>
    <w:rsid w:val="00963696"/>
    <w:rsid w:val="009642E6"/>
    <w:rsid w:val="009645E2"/>
    <w:rsid w:val="00964660"/>
    <w:rsid w:val="00965CCC"/>
    <w:rsid w:val="00967F25"/>
    <w:rsid w:val="00970046"/>
    <w:rsid w:val="00972BCD"/>
    <w:rsid w:val="0097304E"/>
    <w:rsid w:val="009736F2"/>
    <w:rsid w:val="00975BF3"/>
    <w:rsid w:val="00975E3A"/>
    <w:rsid w:val="0097647D"/>
    <w:rsid w:val="00977A61"/>
    <w:rsid w:val="00982702"/>
    <w:rsid w:val="00982E6A"/>
    <w:rsid w:val="00983752"/>
    <w:rsid w:val="00983985"/>
    <w:rsid w:val="00983EF6"/>
    <w:rsid w:val="00985ECC"/>
    <w:rsid w:val="00985F86"/>
    <w:rsid w:val="00992B0E"/>
    <w:rsid w:val="00993BBE"/>
    <w:rsid w:val="009959F3"/>
    <w:rsid w:val="0099746F"/>
    <w:rsid w:val="00997C3D"/>
    <w:rsid w:val="009A0158"/>
    <w:rsid w:val="009A11C1"/>
    <w:rsid w:val="009A27F7"/>
    <w:rsid w:val="009A292D"/>
    <w:rsid w:val="009A2C4E"/>
    <w:rsid w:val="009A3E5A"/>
    <w:rsid w:val="009A4CAF"/>
    <w:rsid w:val="009A69B5"/>
    <w:rsid w:val="009A7425"/>
    <w:rsid w:val="009B0D73"/>
    <w:rsid w:val="009B3167"/>
    <w:rsid w:val="009B44A6"/>
    <w:rsid w:val="009B5C79"/>
    <w:rsid w:val="009C020C"/>
    <w:rsid w:val="009C138C"/>
    <w:rsid w:val="009C5B9F"/>
    <w:rsid w:val="009C5D67"/>
    <w:rsid w:val="009C74B6"/>
    <w:rsid w:val="009C7A2D"/>
    <w:rsid w:val="009C7CE4"/>
    <w:rsid w:val="009D0A78"/>
    <w:rsid w:val="009D513F"/>
    <w:rsid w:val="009D58D7"/>
    <w:rsid w:val="009D5DFC"/>
    <w:rsid w:val="009E0438"/>
    <w:rsid w:val="009E4366"/>
    <w:rsid w:val="009E4A3B"/>
    <w:rsid w:val="009E6808"/>
    <w:rsid w:val="009F0653"/>
    <w:rsid w:val="009F2A27"/>
    <w:rsid w:val="009F3719"/>
    <w:rsid w:val="009F38D1"/>
    <w:rsid w:val="009F5263"/>
    <w:rsid w:val="009F79DA"/>
    <w:rsid w:val="009F7FCB"/>
    <w:rsid w:val="00A00B17"/>
    <w:rsid w:val="00A02632"/>
    <w:rsid w:val="00A048DB"/>
    <w:rsid w:val="00A1042E"/>
    <w:rsid w:val="00A11BE5"/>
    <w:rsid w:val="00A136B5"/>
    <w:rsid w:val="00A13F4C"/>
    <w:rsid w:val="00A14371"/>
    <w:rsid w:val="00A170DD"/>
    <w:rsid w:val="00A1794D"/>
    <w:rsid w:val="00A207E1"/>
    <w:rsid w:val="00A220C6"/>
    <w:rsid w:val="00A2358C"/>
    <w:rsid w:val="00A2460C"/>
    <w:rsid w:val="00A2663A"/>
    <w:rsid w:val="00A31047"/>
    <w:rsid w:val="00A31A95"/>
    <w:rsid w:val="00A31C85"/>
    <w:rsid w:val="00A328F2"/>
    <w:rsid w:val="00A32C2E"/>
    <w:rsid w:val="00A331DD"/>
    <w:rsid w:val="00A33A9E"/>
    <w:rsid w:val="00A40D8F"/>
    <w:rsid w:val="00A448D6"/>
    <w:rsid w:val="00A50934"/>
    <w:rsid w:val="00A542BB"/>
    <w:rsid w:val="00A55A1E"/>
    <w:rsid w:val="00A623DF"/>
    <w:rsid w:val="00A666B2"/>
    <w:rsid w:val="00A72E16"/>
    <w:rsid w:val="00A74A68"/>
    <w:rsid w:val="00A74B71"/>
    <w:rsid w:val="00A75683"/>
    <w:rsid w:val="00A76003"/>
    <w:rsid w:val="00A76D78"/>
    <w:rsid w:val="00A83140"/>
    <w:rsid w:val="00A843DA"/>
    <w:rsid w:val="00A8471B"/>
    <w:rsid w:val="00A847CA"/>
    <w:rsid w:val="00A84830"/>
    <w:rsid w:val="00A8595C"/>
    <w:rsid w:val="00A90C1D"/>
    <w:rsid w:val="00A9232C"/>
    <w:rsid w:val="00A939E8"/>
    <w:rsid w:val="00A93AA1"/>
    <w:rsid w:val="00A94D0D"/>
    <w:rsid w:val="00A977F7"/>
    <w:rsid w:val="00AA195E"/>
    <w:rsid w:val="00AA2334"/>
    <w:rsid w:val="00AA4DC4"/>
    <w:rsid w:val="00AA6BBB"/>
    <w:rsid w:val="00AB05C6"/>
    <w:rsid w:val="00AB2D70"/>
    <w:rsid w:val="00AB31AB"/>
    <w:rsid w:val="00AB66D7"/>
    <w:rsid w:val="00AC0E37"/>
    <w:rsid w:val="00AC2E96"/>
    <w:rsid w:val="00AC32C6"/>
    <w:rsid w:val="00AC54E9"/>
    <w:rsid w:val="00AC5D79"/>
    <w:rsid w:val="00AD72B1"/>
    <w:rsid w:val="00AD7BA1"/>
    <w:rsid w:val="00AE09B5"/>
    <w:rsid w:val="00AE2266"/>
    <w:rsid w:val="00AE2CAD"/>
    <w:rsid w:val="00AE32EC"/>
    <w:rsid w:val="00AE42DC"/>
    <w:rsid w:val="00AF0215"/>
    <w:rsid w:val="00AF2389"/>
    <w:rsid w:val="00AF2C60"/>
    <w:rsid w:val="00AF5247"/>
    <w:rsid w:val="00AF551E"/>
    <w:rsid w:val="00AF78A0"/>
    <w:rsid w:val="00AF78C6"/>
    <w:rsid w:val="00AF7CB4"/>
    <w:rsid w:val="00B00961"/>
    <w:rsid w:val="00B020DE"/>
    <w:rsid w:val="00B02EE6"/>
    <w:rsid w:val="00B068BF"/>
    <w:rsid w:val="00B12237"/>
    <w:rsid w:val="00B12F3C"/>
    <w:rsid w:val="00B1368D"/>
    <w:rsid w:val="00B15FED"/>
    <w:rsid w:val="00B20FBE"/>
    <w:rsid w:val="00B220F4"/>
    <w:rsid w:val="00B22273"/>
    <w:rsid w:val="00B2327A"/>
    <w:rsid w:val="00B24FF7"/>
    <w:rsid w:val="00B2543C"/>
    <w:rsid w:val="00B26040"/>
    <w:rsid w:val="00B26192"/>
    <w:rsid w:val="00B27B06"/>
    <w:rsid w:val="00B336A8"/>
    <w:rsid w:val="00B347F6"/>
    <w:rsid w:val="00B34C75"/>
    <w:rsid w:val="00B351F2"/>
    <w:rsid w:val="00B35DD6"/>
    <w:rsid w:val="00B36663"/>
    <w:rsid w:val="00B40900"/>
    <w:rsid w:val="00B40A66"/>
    <w:rsid w:val="00B50CF4"/>
    <w:rsid w:val="00B52291"/>
    <w:rsid w:val="00B522D7"/>
    <w:rsid w:val="00B5246E"/>
    <w:rsid w:val="00B52F7D"/>
    <w:rsid w:val="00B534F4"/>
    <w:rsid w:val="00B54E98"/>
    <w:rsid w:val="00B57B39"/>
    <w:rsid w:val="00B60EC4"/>
    <w:rsid w:val="00B62A18"/>
    <w:rsid w:val="00B6632A"/>
    <w:rsid w:val="00B667E2"/>
    <w:rsid w:val="00B679F8"/>
    <w:rsid w:val="00B67C18"/>
    <w:rsid w:val="00B7247B"/>
    <w:rsid w:val="00B7335B"/>
    <w:rsid w:val="00B74F9C"/>
    <w:rsid w:val="00B7606D"/>
    <w:rsid w:val="00B801E0"/>
    <w:rsid w:val="00B81A05"/>
    <w:rsid w:val="00B82501"/>
    <w:rsid w:val="00B83422"/>
    <w:rsid w:val="00B841C1"/>
    <w:rsid w:val="00B8624F"/>
    <w:rsid w:val="00B8765A"/>
    <w:rsid w:val="00B87964"/>
    <w:rsid w:val="00B91559"/>
    <w:rsid w:val="00B93519"/>
    <w:rsid w:val="00B955B3"/>
    <w:rsid w:val="00B97912"/>
    <w:rsid w:val="00BA15F6"/>
    <w:rsid w:val="00BA4610"/>
    <w:rsid w:val="00BA5232"/>
    <w:rsid w:val="00BA7AFA"/>
    <w:rsid w:val="00BB0A13"/>
    <w:rsid w:val="00BB11A8"/>
    <w:rsid w:val="00BB2026"/>
    <w:rsid w:val="00BC3B43"/>
    <w:rsid w:val="00BC5535"/>
    <w:rsid w:val="00BC64FC"/>
    <w:rsid w:val="00BC7F1C"/>
    <w:rsid w:val="00BD187F"/>
    <w:rsid w:val="00BD3E4B"/>
    <w:rsid w:val="00BD6230"/>
    <w:rsid w:val="00BD7CC1"/>
    <w:rsid w:val="00BE003E"/>
    <w:rsid w:val="00BE017B"/>
    <w:rsid w:val="00BE02A7"/>
    <w:rsid w:val="00BE0D74"/>
    <w:rsid w:val="00BE1703"/>
    <w:rsid w:val="00BE2788"/>
    <w:rsid w:val="00BE3378"/>
    <w:rsid w:val="00BE52BF"/>
    <w:rsid w:val="00BE6F4C"/>
    <w:rsid w:val="00BE7E70"/>
    <w:rsid w:val="00BF3C49"/>
    <w:rsid w:val="00BF5F9C"/>
    <w:rsid w:val="00BF6E7C"/>
    <w:rsid w:val="00C02D95"/>
    <w:rsid w:val="00C02F99"/>
    <w:rsid w:val="00C045FE"/>
    <w:rsid w:val="00C05D8E"/>
    <w:rsid w:val="00C05EB3"/>
    <w:rsid w:val="00C06B20"/>
    <w:rsid w:val="00C06CBE"/>
    <w:rsid w:val="00C123C3"/>
    <w:rsid w:val="00C126DF"/>
    <w:rsid w:val="00C12B73"/>
    <w:rsid w:val="00C15DBB"/>
    <w:rsid w:val="00C169F6"/>
    <w:rsid w:val="00C20BB5"/>
    <w:rsid w:val="00C22CBB"/>
    <w:rsid w:val="00C25ACC"/>
    <w:rsid w:val="00C310AF"/>
    <w:rsid w:val="00C31E31"/>
    <w:rsid w:val="00C32401"/>
    <w:rsid w:val="00C327C1"/>
    <w:rsid w:val="00C33E8E"/>
    <w:rsid w:val="00C34596"/>
    <w:rsid w:val="00C3503A"/>
    <w:rsid w:val="00C3505F"/>
    <w:rsid w:val="00C377F3"/>
    <w:rsid w:val="00C40B55"/>
    <w:rsid w:val="00C41774"/>
    <w:rsid w:val="00C444EA"/>
    <w:rsid w:val="00C46C15"/>
    <w:rsid w:val="00C5114A"/>
    <w:rsid w:val="00C5386B"/>
    <w:rsid w:val="00C548E6"/>
    <w:rsid w:val="00C55BB5"/>
    <w:rsid w:val="00C56970"/>
    <w:rsid w:val="00C61C2C"/>
    <w:rsid w:val="00C6394D"/>
    <w:rsid w:val="00C64953"/>
    <w:rsid w:val="00C73EAF"/>
    <w:rsid w:val="00C745E3"/>
    <w:rsid w:val="00C758C1"/>
    <w:rsid w:val="00C75C2E"/>
    <w:rsid w:val="00C75D3A"/>
    <w:rsid w:val="00C766EF"/>
    <w:rsid w:val="00C773FC"/>
    <w:rsid w:val="00C807AA"/>
    <w:rsid w:val="00C80EE6"/>
    <w:rsid w:val="00C817A7"/>
    <w:rsid w:val="00C843AF"/>
    <w:rsid w:val="00C84D0F"/>
    <w:rsid w:val="00C861B2"/>
    <w:rsid w:val="00C86B30"/>
    <w:rsid w:val="00C93A1F"/>
    <w:rsid w:val="00C95846"/>
    <w:rsid w:val="00C97AE2"/>
    <w:rsid w:val="00CA179D"/>
    <w:rsid w:val="00CA2700"/>
    <w:rsid w:val="00CA2A8B"/>
    <w:rsid w:val="00CA65E9"/>
    <w:rsid w:val="00CA7298"/>
    <w:rsid w:val="00CB007B"/>
    <w:rsid w:val="00CB4339"/>
    <w:rsid w:val="00CB5C8B"/>
    <w:rsid w:val="00CB6A55"/>
    <w:rsid w:val="00CC0132"/>
    <w:rsid w:val="00CC1890"/>
    <w:rsid w:val="00CC2DC2"/>
    <w:rsid w:val="00CC4429"/>
    <w:rsid w:val="00CC480B"/>
    <w:rsid w:val="00CC5471"/>
    <w:rsid w:val="00CC72B7"/>
    <w:rsid w:val="00CC72C5"/>
    <w:rsid w:val="00CC7310"/>
    <w:rsid w:val="00CD106C"/>
    <w:rsid w:val="00CD332E"/>
    <w:rsid w:val="00CD466D"/>
    <w:rsid w:val="00CD682F"/>
    <w:rsid w:val="00CD7305"/>
    <w:rsid w:val="00CE06FC"/>
    <w:rsid w:val="00CE40A4"/>
    <w:rsid w:val="00CE4335"/>
    <w:rsid w:val="00CE6118"/>
    <w:rsid w:val="00CE6D9C"/>
    <w:rsid w:val="00CF1A61"/>
    <w:rsid w:val="00CF2964"/>
    <w:rsid w:val="00CF2F2D"/>
    <w:rsid w:val="00CF69A1"/>
    <w:rsid w:val="00CF703E"/>
    <w:rsid w:val="00CF7F3B"/>
    <w:rsid w:val="00D03331"/>
    <w:rsid w:val="00D04F90"/>
    <w:rsid w:val="00D05997"/>
    <w:rsid w:val="00D065EB"/>
    <w:rsid w:val="00D06A31"/>
    <w:rsid w:val="00D073EA"/>
    <w:rsid w:val="00D12776"/>
    <w:rsid w:val="00D1301B"/>
    <w:rsid w:val="00D15928"/>
    <w:rsid w:val="00D1720B"/>
    <w:rsid w:val="00D2092D"/>
    <w:rsid w:val="00D2663B"/>
    <w:rsid w:val="00D27AAD"/>
    <w:rsid w:val="00D27C05"/>
    <w:rsid w:val="00D31AFE"/>
    <w:rsid w:val="00D332D6"/>
    <w:rsid w:val="00D346FC"/>
    <w:rsid w:val="00D35444"/>
    <w:rsid w:val="00D35D49"/>
    <w:rsid w:val="00D3691D"/>
    <w:rsid w:val="00D371C4"/>
    <w:rsid w:val="00D37957"/>
    <w:rsid w:val="00D40795"/>
    <w:rsid w:val="00D4342D"/>
    <w:rsid w:val="00D441C2"/>
    <w:rsid w:val="00D47CC3"/>
    <w:rsid w:val="00D50338"/>
    <w:rsid w:val="00D50646"/>
    <w:rsid w:val="00D50E81"/>
    <w:rsid w:val="00D55070"/>
    <w:rsid w:val="00D55DED"/>
    <w:rsid w:val="00D60E8C"/>
    <w:rsid w:val="00D634D8"/>
    <w:rsid w:val="00D63C2D"/>
    <w:rsid w:val="00D651FF"/>
    <w:rsid w:val="00D65462"/>
    <w:rsid w:val="00D656E7"/>
    <w:rsid w:val="00D7063A"/>
    <w:rsid w:val="00D707B1"/>
    <w:rsid w:val="00D71302"/>
    <w:rsid w:val="00D71DEB"/>
    <w:rsid w:val="00D72533"/>
    <w:rsid w:val="00D742D3"/>
    <w:rsid w:val="00D7623F"/>
    <w:rsid w:val="00D80609"/>
    <w:rsid w:val="00D80BA8"/>
    <w:rsid w:val="00D817AE"/>
    <w:rsid w:val="00D81A34"/>
    <w:rsid w:val="00D82BB6"/>
    <w:rsid w:val="00D94A31"/>
    <w:rsid w:val="00D95301"/>
    <w:rsid w:val="00D97417"/>
    <w:rsid w:val="00DA0EA6"/>
    <w:rsid w:val="00DA100A"/>
    <w:rsid w:val="00DA25AD"/>
    <w:rsid w:val="00DA73E5"/>
    <w:rsid w:val="00DA7C68"/>
    <w:rsid w:val="00DB0090"/>
    <w:rsid w:val="00DB1679"/>
    <w:rsid w:val="00DB3932"/>
    <w:rsid w:val="00DB5C6C"/>
    <w:rsid w:val="00DB5F08"/>
    <w:rsid w:val="00DC0708"/>
    <w:rsid w:val="00DC2F1C"/>
    <w:rsid w:val="00DC2F84"/>
    <w:rsid w:val="00DC4BA2"/>
    <w:rsid w:val="00DC4D18"/>
    <w:rsid w:val="00DD15A8"/>
    <w:rsid w:val="00DD23AD"/>
    <w:rsid w:val="00DD286D"/>
    <w:rsid w:val="00DD4C8D"/>
    <w:rsid w:val="00DD7FB4"/>
    <w:rsid w:val="00DE2238"/>
    <w:rsid w:val="00DE3BF2"/>
    <w:rsid w:val="00DE61E9"/>
    <w:rsid w:val="00DF1C7E"/>
    <w:rsid w:val="00DF1DBD"/>
    <w:rsid w:val="00DF4964"/>
    <w:rsid w:val="00DF4AB0"/>
    <w:rsid w:val="00DF56D6"/>
    <w:rsid w:val="00DF66EE"/>
    <w:rsid w:val="00DF719A"/>
    <w:rsid w:val="00DF7BE3"/>
    <w:rsid w:val="00E00371"/>
    <w:rsid w:val="00E058F0"/>
    <w:rsid w:val="00E06943"/>
    <w:rsid w:val="00E07A31"/>
    <w:rsid w:val="00E07BF9"/>
    <w:rsid w:val="00E13EF3"/>
    <w:rsid w:val="00E15F3D"/>
    <w:rsid w:val="00E16A13"/>
    <w:rsid w:val="00E17346"/>
    <w:rsid w:val="00E22519"/>
    <w:rsid w:val="00E22E2A"/>
    <w:rsid w:val="00E23047"/>
    <w:rsid w:val="00E23270"/>
    <w:rsid w:val="00E24273"/>
    <w:rsid w:val="00E24F59"/>
    <w:rsid w:val="00E255A8"/>
    <w:rsid w:val="00E309FD"/>
    <w:rsid w:val="00E37177"/>
    <w:rsid w:val="00E403D4"/>
    <w:rsid w:val="00E40A1B"/>
    <w:rsid w:val="00E40D2D"/>
    <w:rsid w:val="00E42286"/>
    <w:rsid w:val="00E434D4"/>
    <w:rsid w:val="00E458B6"/>
    <w:rsid w:val="00E46227"/>
    <w:rsid w:val="00E468BB"/>
    <w:rsid w:val="00E50150"/>
    <w:rsid w:val="00E5049F"/>
    <w:rsid w:val="00E51B3E"/>
    <w:rsid w:val="00E53553"/>
    <w:rsid w:val="00E5466B"/>
    <w:rsid w:val="00E60447"/>
    <w:rsid w:val="00E61308"/>
    <w:rsid w:val="00E61E70"/>
    <w:rsid w:val="00E63A2C"/>
    <w:rsid w:val="00E67E38"/>
    <w:rsid w:val="00E709BE"/>
    <w:rsid w:val="00E7241A"/>
    <w:rsid w:val="00E76277"/>
    <w:rsid w:val="00E76995"/>
    <w:rsid w:val="00E80E43"/>
    <w:rsid w:val="00E81093"/>
    <w:rsid w:val="00E81283"/>
    <w:rsid w:val="00E8311C"/>
    <w:rsid w:val="00E84734"/>
    <w:rsid w:val="00E84DAB"/>
    <w:rsid w:val="00E85106"/>
    <w:rsid w:val="00E86794"/>
    <w:rsid w:val="00E87A04"/>
    <w:rsid w:val="00E922B4"/>
    <w:rsid w:val="00E93120"/>
    <w:rsid w:val="00E95757"/>
    <w:rsid w:val="00E9620B"/>
    <w:rsid w:val="00E96A9E"/>
    <w:rsid w:val="00E97120"/>
    <w:rsid w:val="00E97970"/>
    <w:rsid w:val="00EA4003"/>
    <w:rsid w:val="00EA50DD"/>
    <w:rsid w:val="00EA6406"/>
    <w:rsid w:val="00EA6B8F"/>
    <w:rsid w:val="00EB0151"/>
    <w:rsid w:val="00EB1857"/>
    <w:rsid w:val="00EB7ED2"/>
    <w:rsid w:val="00EC43C8"/>
    <w:rsid w:val="00EC6045"/>
    <w:rsid w:val="00ED1341"/>
    <w:rsid w:val="00ED35DA"/>
    <w:rsid w:val="00ED457C"/>
    <w:rsid w:val="00EE07AF"/>
    <w:rsid w:val="00EE0B92"/>
    <w:rsid w:val="00EE0F0E"/>
    <w:rsid w:val="00EE24B9"/>
    <w:rsid w:val="00EE2CFC"/>
    <w:rsid w:val="00EE30ED"/>
    <w:rsid w:val="00EE3AF6"/>
    <w:rsid w:val="00EE55FB"/>
    <w:rsid w:val="00EE68D2"/>
    <w:rsid w:val="00EF14B7"/>
    <w:rsid w:val="00EF2504"/>
    <w:rsid w:val="00EF40E8"/>
    <w:rsid w:val="00EF44AD"/>
    <w:rsid w:val="00EF4707"/>
    <w:rsid w:val="00F00550"/>
    <w:rsid w:val="00F014F8"/>
    <w:rsid w:val="00F0201A"/>
    <w:rsid w:val="00F10D7D"/>
    <w:rsid w:val="00F13937"/>
    <w:rsid w:val="00F13E2E"/>
    <w:rsid w:val="00F17267"/>
    <w:rsid w:val="00F246C3"/>
    <w:rsid w:val="00F26676"/>
    <w:rsid w:val="00F26D18"/>
    <w:rsid w:val="00F27587"/>
    <w:rsid w:val="00F3001C"/>
    <w:rsid w:val="00F3025C"/>
    <w:rsid w:val="00F307F9"/>
    <w:rsid w:val="00F3131F"/>
    <w:rsid w:val="00F32538"/>
    <w:rsid w:val="00F34A00"/>
    <w:rsid w:val="00F34D93"/>
    <w:rsid w:val="00F367BF"/>
    <w:rsid w:val="00F36E21"/>
    <w:rsid w:val="00F37484"/>
    <w:rsid w:val="00F40EA2"/>
    <w:rsid w:val="00F42FE8"/>
    <w:rsid w:val="00F43B31"/>
    <w:rsid w:val="00F508D5"/>
    <w:rsid w:val="00F5440E"/>
    <w:rsid w:val="00F560C1"/>
    <w:rsid w:val="00F62AEB"/>
    <w:rsid w:val="00F66A6D"/>
    <w:rsid w:val="00F70063"/>
    <w:rsid w:val="00F72010"/>
    <w:rsid w:val="00F727BB"/>
    <w:rsid w:val="00F76428"/>
    <w:rsid w:val="00F764BF"/>
    <w:rsid w:val="00F77798"/>
    <w:rsid w:val="00F77B4D"/>
    <w:rsid w:val="00F80F00"/>
    <w:rsid w:val="00F820F7"/>
    <w:rsid w:val="00F83A44"/>
    <w:rsid w:val="00F84339"/>
    <w:rsid w:val="00F85C22"/>
    <w:rsid w:val="00F85F9D"/>
    <w:rsid w:val="00F8630E"/>
    <w:rsid w:val="00F86B12"/>
    <w:rsid w:val="00F87AC6"/>
    <w:rsid w:val="00F90676"/>
    <w:rsid w:val="00F92D1D"/>
    <w:rsid w:val="00F959D8"/>
    <w:rsid w:val="00F96C43"/>
    <w:rsid w:val="00F979AC"/>
    <w:rsid w:val="00F97EB8"/>
    <w:rsid w:val="00FA1568"/>
    <w:rsid w:val="00FA2662"/>
    <w:rsid w:val="00FA6353"/>
    <w:rsid w:val="00FB1DA3"/>
    <w:rsid w:val="00FB32DE"/>
    <w:rsid w:val="00FB4C2E"/>
    <w:rsid w:val="00FB4E29"/>
    <w:rsid w:val="00FB7A50"/>
    <w:rsid w:val="00FC0825"/>
    <w:rsid w:val="00FC0DF5"/>
    <w:rsid w:val="00FC15C8"/>
    <w:rsid w:val="00FC23CF"/>
    <w:rsid w:val="00FC44B5"/>
    <w:rsid w:val="00FC4DCA"/>
    <w:rsid w:val="00FC50D4"/>
    <w:rsid w:val="00FC59A0"/>
    <w:rsid w:val="00FC6127"/>
    <w:rsid w:val="00FC7A4D"/>
    <w:rsid w:val="00FD08A0"/>
    <w:rsid w:val="00FD1076"/>
    <w:rsid w:val="00FD2018"/>
    <w:rsid w:val="00FD2E42"/>
    <w:rsid w:val="00FD4AA6"/>
    <w:rsid w:val="00FE1A4E"/>
    <w:rsid w:val="00FE2B9E"/>
    <w:rsid w:val="00FE40C6"/>
    <w:rsid w:val="00FE6555"/>
    <w:rsid w:val="00FF058F"/>
    <w:rsid w:val="00FF1626"/>
    <w:rsid w:val="00FF51E1"/>
    <w:rsid w:val="00FF5E3C"/>
    <w:rsid w:val="08672DC2"/>
    <w:rsid w:val="097702C0"/>
    <w:rsid w:val="126C6392"/>
    <w:rsid w:val="17740CDB"/>
    <w:rsid w:val="1A476488"/>
    <w:rsid w:val="27912C60"/>
    <w:rsid w:val="30BD6DB1"/>
    <w:rsid w:val="313268B3"/>
    <w:rsid w:val="48645AFB"/>
    <w:rsid w:val="4A0E73BD"/>
    <w:rsid w:val="4DA370C6"/>
    <w:rsid w:val="4FB84E80"/>
    <w:rsid w:val="5F702B80"/>
    <w:rsid w:val="649F1AD6"/>
    <w:rsid w:val="6E641B01"/>
    <w:rsid w:val="7ADB5B50"/>
    <w:rsid w:val="7BF78B3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5"/>
    <w:semiHidden/>
    <w:unhideWhenUsed/>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Hyperlink"/>
    <w:qFormat/>
    <w:uiPriority w:val="0"/>
    <w:rPr>
      <w:color w:val="0068B7"/>
      <w:u w:val="none"/>
    </w:rPr>
  </w:style>
  <w:style w:type="character" w:styleId="16">
    <w:name w:val="annotation reference"/>
    <w:basedOn w:val="13"/>
    <w:semiHidden/>
    <w:unhideWhenUsed/>
    <w:qFormat/>
    <w:uiPriority w:val="0"/>
    <w:rPr>
      <w:sz w:val="21"/>
      <w:szCs w:val="21"/>
    </w:rPr>
  </w:style>
  <w:style w:type="character" w:customStyle="1" w:styleId="17">
    <w:name w:val="141"/>
    <w:qFormat/>
    <w:uiPriority w:val="0"/>
    <w:rPr>
      <w:sz w:val="21"/>
      <w:szCs w:val="21"/>
    </w:rPr>
  </w:style>
  <w:style w:type="character" w:customStyle="1" w:styleId="18">
    <w:name w:val="ztag pre"/>
    <w:basedOn w:val="13"/>
    <w:qFormat/>
    <w:uiPriority w:val="0"/>
  </w:style>
  <w:style w:type="character" w:customStyle="1" w:styleId="19">
    <w:name w:val="已访问的超链接1"/>
    <w:qFormat/>
    <w:uiPriority w:val="0"/>
    <w:rPr>
      <w:color w:val="800080"/>
      <w:u w:val="single"/>
    </w:rPr>
  </w:style>
  <w:style w:type="paragraph" w:styleId="20">
    <w:name w:val="List Paragraph"/>
    <w:basedOn w:val="1"/>
    <w:qFormat/>
    <w:uiPriority w:val="34"/>
    <w:pPr>
      <w:ind w:firstLine="420" w:firstLineChars="200"/>
    </w:pPr>
  </w:style>
  <w:style w:type="character" w:customStyle="1" w:styleId="21">
    <w:name w:val="未处理的提及1"/>
    <w:basedOn w:val="13"/>
    <w:semiHidden/>
    <w:unhideWhenUsed/>
    <w:qFormat/>
    <w:uiPriority w:val="99"/>
    <w:rPr>
      <w:color w:val="605E5C"/>
      <w:shd w:val="clear" w:color="auto" w:fill="E1DFDD"/>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页眉 字符"/>
    <w:basedOn w:val="13"/>
    <w:link w:val="8"/>
    <w:qFormat/>
    <w:uiPriority w:val="99"/>
    <w:rPr>
      <w:kern w:val="2"/>
      <w:sz w:val="18"/>
      <w:szCs w:val="18"/>
    </w:rPr>
  </w:style>
  <w:style w:type="character" w:customStyle="1" w:styleId="24">
    <w:name w:val="批注文字 字符"/>
    <w:basedOn w:val="13"/>
    <w:link w:val="3"/>
    <w:semiHidden/>
    <w:qFormat/>
    <w:uiPriority w:val="0"/>
    <w:rPr>
      <w:kern w:val="2"/>
      <w:sz w:val="21"/>
      <w:szCs w:val="24"/>
    </w:rPr>
  </w:style>
  <w:style w:type="character" w:customStyle="1" w:styleId="25">
    <w:name w:val="批注主题 字符"/>
    <w:basedOn w:val="24"/>
    <w:link w:val="10"/>
    <w:semiHidden/>
    <w:qFormat/>
    <w:uiPriority w:val="0"/>
    <w:rPr>
      <w:b/>
      <w:bCs/>
      <w:kern w:val="2"/>
      <w:sz w:val="21"/>
      <w:szCs w:val="24"/>
    </w:rPr>
  </w:style>
  <w:style w:type="paragraph" w:customStyle="1" w:styleId="26">
    <w:name w:val="Table Paragraph"/>
    <w:basedOn w:val="1"/>
    <w:qFormat/>
    <w:uiPriority w:val="1"/>
    <w:pPr>
      <w:jc w:val="left"/>
    </w:pPr>
    <w:rPr>
      <w:rFonts w:asciiTheme="minorHAnsi" w:hAnsiTheme="minorHAnsi" w:eastAsiaTheme="minorHAnsi" w:cstheme="minorBidi"/>
      <w:kern w:val="0"/>
      <w:sz w:val="22"/>
      <w:szCs w:val="22"/>
      <w:lang w:eastAsia="en-US"/>
    </w:rPr>
  </w:style>
  <w:style w:type="paragraph" w:customStyle="1" w:styleId="2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E2087C9-79CD-4404-8BAD-4E8575EAF080}">
  <ds:schemaRefs/>
</ds:datastoreItem>
</file>

<file path=docProps/app.xml><?xml version="1.0" encoding="utf-8"?>
<Properties xmlns="http://schemas.openxmlformats.org/officeDocument/2006/extended-properties" xmlns:vt="http://schemas.openxmlformats.org/officeDocument/2006/docPropsVTypes">
  <Company>Microsoft</Company>
  <Pages>5</Pages>
  <Words>2389</Words>
  <Characters>2551</Characters>
  <Lines>20</Lines>
  <Paragraphs>5</Paragraphs>
  <TotalTime>0</TotalTime>
  <ScaleCrop>false</ScaleCrop>
  <LinksUpToDate>false</LinksUpToDate>
  <CharactersWithSpaces>2586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2024-06-26T14:57:00Z</dcterms:created>
  <dc:creator>全美国际教育协会</dc:creator>
  <cp:lastModifiedBy>dell</cp:lastModifiedBy>
  <cp:lastPrinted>2019-04-11T13:47:00Z</cp:lastPrinted>
  <dcterms:modified xsi:type="dcterms:W3CDTF">2025-03-06T07:31:02Z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647806A94DF747C0B907D4115B0A5FBA</vt:lpwstr>
  </property>
  <property fmtid="{D5CDD505-2E9C-101B-9397-08002B2CF9AE}" pid="4" name="KSOTemplateDocerSaveRecord">
    <vt:lpwstr>eyJoZGlkIjoiZWJhNGVkZDdhY2FhN2E2OTcyNzYxNGRhMjJhZWE5MDYiLCJ1c2VySWQiOiI3NTc5NzQwMjgifQ==</vt:lpwstr>
  </property>
</Properties>
</file>